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09080">
      <w:pPr>
        <w:keepNext w:val="0"/>
        <w:keepLines w:val="0"/>
        <w:pageBreakBefore w:val="0"/>
        <w:widowControl w:val="0"/>
        <w:kinsoku/>
        <w:wordWrap/>
        <w:overflowPunct/>
        <w:topLinePunct w:val="0"/>
        <w:autoSpaceDE/>
        <w:autoSpaceDN/>
        <w:bidi w:val="0"/>
        <w:adjustRightInd/>
        <w:snapToGrid/>
        <w:spacing w:line="560" w:lineRule="exact"/>
        <w:ind w:firstLine="836" w:firstLineChars="200"/>
        <w:jc w:val="center"/>
        <w:textAlignment w:val="auto"/>
        <w:rPr>
          <w:rFonts w:hint="eastAsia" w:ascii="方正小标宋简体" w:hAnsi="方正小标宋简体" w:eastAsia="方正小标宋简体" w:cs="方正小标宋简体"/>
          <w:b w:val="0"/>
          <w:bCs/>
          <w:color w:val="auto"/>
          <w:spacing w:val="-11"/>
          <w:sz w:val="44"/>
          <w:szCs w:val="44"/>
          <w:lang w:val="en-US" w:eastAsia="zh-CN"/>
        </w:rPr>
      </w:pPr>
    </w:p>
    <w:p w14:paraId="442E9C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pacing w:val="-11"/>
          <w:sz w:val="44"/>
          <w:szCs w:val="44"/>
        </w:rPr>
      </w:pPr>
      <w:r>
        <w:rPr>
          <w:rFonts w:hint="eastAsia" w:ascii="方正小标宋简体" w:hAnsi="方正小标宋简体" w:eastAsia="方正小标宋简体" w:cs="方正小标宋简体"/>
          <w:b w:val="0"/>
          <w:bCs/>
          <w:color w:val="auto"/>
          <w:spacing w:val="-11"/>
          <w:sz w:val="44"/>
          <w:szCs w:val="44"/>
          <w:lang w:val="en-US" w:eastAsia="zh-CN"/>
        </w:rPr>
        <w:t>六安市绿水云山大数据产业发展股份有限公司2024年度</w:t>
      </w:r>
      <w:r>
        <w:rPr>
          <w:rFonts w:hint="eastAsia" w:ascii="方正小标宋简体" w:hAnsi="方正小标宋简体" w:eastAsia="方正小标宋简体" w:cs="方正小标宋简体"/>
          <w:b w:val="0"/>
          <w:bCs/>
          <w:color w:val="auto"/>
          <w:spacing w:val="-11"/>
          <w:sz w:val="44"/>
          <w:szCs w:val="44"/>
        </w:rPr>
        <w:t>社会责任报告</w:t>
      </w:r>
    </w:p>
    <w:p w14:paraId="2629BDD5">
      <w:pPr>
        <w:pStyle w:val="2"/>
        <w:pageBreakBefore w:val="0"/>
        <w:kinsoku/>
        <w:wordWrap/>
        <w:overflowPunct/>
        <w:topLinePunct w:val="0"/>
        <w:autoSpaceDE/>
        <w:autoSpaceDN/>
        <w:bidi w:val="0"/>
        <w:adjustRightInd/>
        <w:snapToGrid/>
        <w:spacing w:before="0" w:after="0" w:line="560" w:lineRule="exact"/>
        <w:ind w:firstLine="422" w:firstLineChars="200"/>
        <w:textAlignment w:val="auto"/>
        <w:rPr>
          <w:rFonts w:hint="eastAsia"/>
        </w:rPr>
      </w:pPr>
    </w:p>
    <w:p w14:paraId="7CDB0051">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b w:val="0"/>
          <w:bCs/>
          <w:color w:val="auto"/>
          <w:spacing w:val="-11"/>
          <w:sz w:val="32"/>
          <w:szCs w:val="32"/>
        </w:rPr>
      </w:pPr>
      <w:r>
        <w:rPr>
          <w:rFonts w:hint="eastAsia" w:ascii="仿宋_GB2312" w:hAnsi="仿宋_GB2312" w:eastAsia="仿宋_GB2312" w:cs="仿宋_GB2312"/>
          <w:b w:val="0"/>
          <w:bCs/>
          <w:color w:val="auto"/>
          <w:spacing w:val="-11"/>
          <w:sz w:val="32"/>
          <w:szCs w:val="32"/>
        </w:rPr>
        <w:t>在全面贯彻落实党的二十大精神的指引下，六安市绿水云山大数据产业发展股份有限公司（以下简称</w:t>
      </w:r>
      <w:r>
        <w:rPr>
          <w:rFonts w:hint="eastAsia" w:ascii="仿宋_GB2312" w:hAnsi="仿宋_GB2312" w:eastAsia="仿宋_GB2312" w:cs="仿宋_GB2312"/>
          <w:b w:val="0"/>
          <w:bCs/>
          <w:color w:val="auto"/>
          <w:spacing w:val="-11"/>
          <w:sz w:val="32"/>
          <w:szCs w:val="32"/>
          <w:lang w:eastAsia="zh-CN"/>
        </w:rPr>
        <w:t>“</w:t>
      </w:r>
      <w:r>
        <w:rPr>
          <w:rFonts w:hint="eastAsia" w:ascii="仿宋_GB2312" w:hAnsi="仿宋_GB2312" w:eastAsia="仿宋_GB2312" w:cs="仿宋_GB2312"/>
          <w:b w:val="0"/>
          <w:bCs/>
          <w:color w:val="auto"/>
          <w:spacing w:val="-11"/>
          <w:sz w:val="32"/>
          <w:szCs w:val="32"/>
          <w:lang w:val="en-US" w:eastAsia="zh-CN"/>
        </w:rPr>
        <w:t>公司</w:t>
      </w:r>
      <w:r>
        <w:rPr>
          <w:rFonts w:hint="eastAsia" w:ascii="仿宋_GB2312" w:hAnsi="仿宋_GB2312" w:eastAsia="仿宋_GB2312" w:cs="仿宋_GB2312"/>
          <w:b w:val="0"/>
          <w:bCs/>
          <w:color w:val="auto"/>
          <w:spacing w:val="-11"/>
          <w:sz w:val="32"/>
          <w:szCs w:val="32"/>
          <w:lang w:eastAsia="zh-CN"/>
        </w:rPr>
        <w:t>”</w:t>
      </w:r>
      <w:r>
        <w:rPr>
          <w:rFonts w:hint="eastAsia" w:ascii="仿宋_GB2312" w:hAnsi="仿宋_GB2312" w:eastAsia="仿宋_GB2312" w:cs="仿宋_GB2312"/>
          <w:b w:val="0"/>
          <w:bCs/>
          <w:color w:val="auto"/>
          <w:spacing w:val="-11"/>
          <w:sz w:val="32"/>
          <w:szCs w:val="32"/>
        </w:rPr>
        <w:t>）始终坚持以习近平新时代中国特色社会主义思想为指导，积极响应国家关于企业履行社会责任的号召，以高度的责任感和使命感，努力在推动经济社会高质量发展中发挥积极作用。</w:t>
      </w:r>
    </w:p>
    <w:p w14:paraId="5E1BD506">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b w:val="0"/>
          <w:bCs/>
          <w:color w:val="auto"/>
          <w:spacing w:val="-11"/>
          <w:sz w:val="32"/>
          <w:szCs w:val="32"/>
        </w:rPr>
      </w:pPr>
      <w:r>
        <w:rPr>
          <w:rFonts w:hint="eastAsia" w:ascii="仿宋_GB2312" w:hAnsi="仿宋_GB2312" w:eastAsia="仿宋_GB2312" w:cs="仿宋_GB2312"/>
          <w:b w:val="0"/>
          <w:bCs/>
          <w:color w:val="auto"/>
          <w:spacing w:val="-11"/>
          <w:sz w:val="32"/>
          <w:szCs w:val="32"/>
        </w:rPr>
        <w:t>随着数字中国战略的深入推进，大数据产业已成为驱动经济社会数字化转型的核心引擎。在</w:t>
      </w:r>
      <w:r>
        <w:rPr>
          <w:rFonts w:hint="eastAsia" w:ascii="仿宋_GB2312" w:hAnsi="仿宋_GB2312" w:eastAsia="仿宋_GB2312" w:cs="仿宋_GB2312"/>
          <w:b w:val="0"/>
          <w:bCs/>
          <w:color w:val="auto"/>
          <w:spacing w:val="-11"/>
          <w:sz w:val="32"/>
          <w:szCs w:val="32"/>
          <w:lang w:eastAsia="zh-CN"/>
        </w:rPr>
        <w:t>市委、市政府</w:t>
      </w:r>
      <w:r>
        <w:rPr>
          <w:rFonts w:hint="eastAsia" w:ascii="仿宋_GB2312" w:hAnsi="仿宋_GB2312" w:eastAsia="仿宋_GB2312" w:cs="仿宋_GB2312"/>
          <w:b w:val="0"/>
          <w:bCs/>
          <w:color w:val="auto"/>
          <w:spacing w:val="-11"/>
          <w:sz w:val="32"/>
          <w:szCs w:val="32"/>
        </w:rPr>
        <w:t>、市国资委、市数管局及股东单位的关心指导下，公司秉持</w:t>
      </w:r>
      <w:r>
        <w:rPr>
          <w:rFonts w:hint="eastAsia" w:ascii="仿宋_GB2312" w:hAnsi="仿宋_GB2312" w:eastAsia="仿宋_GB2312" w:cs="仿宋_GB2312"/>
          <w:b w:val="0"/>
          <w:bCs/>
          <w:color w:val="auto"/>
          <w:spacing w:val="-11"/>
          <w:sz w:val="32"/>
          <w:szCs w:val="32"/>
          <w:lang w:eastAsia="zh-CN"/>
        </w:rPr>
        <w:t>“</w:t>
      </w:r>
      <w:r>
        <w:rPr>
          <w:rFonts w:hint="eastAsia" w:ascii="仿宋_GB2312" w:hAnsi="仿宋_GB2312" w:eastAsia="仿宋_GB2312" w:cs="仿宋_GB2312"/>
          <w:b w:val="0"/>
          <w:bCs/>
          <w:color w:val="auto"/>
          <w:spacing w:val="-11"/>
          <w:sz w:val="32"/>
          <w:szCs w:val="32"/>
        </w:rPr>
        <w:t>创新、共享、专业</w:t>
      </w:r>
      <w:r>
        <w:rPr>
          <w:rFonts w:hint="eastAsia" w:ascii="仿宋_GB2312" w:hAnsi="仿宋_GB2312" w:eastAsia="仿宋_GB2312" w:cs="仿宋_GB2312"/>
          <w:b w:val="0"/>
          <w:bCs/>
          <w:color w:val="auto"/>
          <w:spacing w:val="-11"/>
          <w:sz w:val="32"/>
          <w:szCs w:val="32"/>
          <w:lang w:eastAsia="zh-CN"/>
        </w:rPr>
        <w:t>”</w:t>
      </w:r>
      <w:r>
        <w:rPr>
          <w:rFonts w:hint="eastAsia" w:ascii="仿宋_GB2312" w:hAnsi="仿宋_GB2312" w:eastAsia="仿宋_GB2312" w:cs="仿宋_GB2312"/>
          <w:b w:val="0"/>
          <w:bCs/>
          <w:color w:val="auto"/>
          <w:spacing w:val="-11"/>
          <w:sz w:val="32"/>
          <w:szCs w:val="32"/>
        </w:rPr>
        <w:t>的企业理念，以市场化运营为根基，持续深化技术创新与产业升级，着力打造</w:t>
      </w:r>
      <w:r>
        <w:rPr>
          <w:rFonts w:hint="eastAsia" w:ascii="仿宋_GB2312" w:hAnsi="仿宋_GB2312" w:eastAsia="仿宋_GB2312" w:cs="仿宋_GB2312"/>
          <w:b w:val="0"/>
          <w:bCs/>
          <w:color w:val="auto"/>
          <w:spacing w:val="-11"/>
          <w:sz w:val="32"/>
          <w:szCs w:val="32"/>
          <w:lang w:eastAsia="zh-CN"/>
        </w:rPr>
        <w:t>“</w:t>
      </w:r>
      <w:r>
        <w:rPr>
          <w:rFonts w:hint="eastAsia" w:ascii="仿宋_GB2312" w:hAnsi="仿宋_GB2312" w:eastAsia="仿宋_GB2312" w:cs="仿宋_GB2312"/>
          <w:b w:val="0"/>
          <w:bCs/>
          <w:color w:val="auto"/>
          <w:spacing w:val="-11"/>
          <w:sz w:val="32"/>
          <w:szCs w:val="32"/>
        </w:rPr>
        <w:t>数据要素</w:t>
      </w:r>
      <w:r>
        <w:rPr>
          <w:rFonts w:hint="eastAsia" w:ascii="仿宋_GB2312" w:hAnsi="仿宋_GB2312" w:eastAsia="仿宋_GB2312" w:cs="仿宋_GB2312"/>
          <w:b w:val="0"/>
          <w:bCs/>
          <w:color w:val="auto"/>
          <w:spacing w:val="-11"/>
          <w:sz w:val="32"/>
          <w:szCs w:val="32"/>
          <w:lang w:val="en-US" w:eastAsia="zh-CN"/>
        </w:rPr>
        <w:t>X</w:t>
      </w:r>
      <w:r>
        <w:rPr>
          <w:rFonts w:hint="default" w:ascii="仿宋_GB2312" w:hAnsi="仿宋_GB2312" w:eastAsia="仿宋_GB2312" w:cs="仿宋_GB2312"/>
          <w:b w:val="0"/>
          <w:bCs/>
          <w:color w:val="auto"/>
          <w:spacing w:val="-11"/>
          <w:sz w:val="32"/>
          <w:szCs w:val="32"/>
          <w:lang w:val="en-US" w:eastAsia="zh-CN"/>
        </w:rPr>
        <w:t>”</w:t>
      </w:r>
      <w:r>
        <w:rPr>
          <w:rFonts w:hint="eastAsia" w:ascii="仿宋_GB2312" w:hAnsi="仿宋_GB2312" w:eastAsia="仿宋_GB2312" w:cs="仿宋_GB2312"/>
          <w:b w:val="0"/>
          <w:bCs/>
          <w:color w:val="auto"/>
          <w:spacing w:val="-11"/>
          <w:sz w:val="32"/>
          <w:szCs w:val="32"/>
        </w:rPr>
        <w:t>应用场景新范式。现将公司2024年度社会责任报告如下：</w:t>
      </w:r>
    </w:p>
    <w:p w14:paraId="7A9E37D7">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黑体" w:hAnsi="黑体" w:eastAsia="黑体" w:cs="黑体"/>
          <w:b w:val="0"/>
          <w:bCs/>
          <w:color w:val="auto"/>
          <w:spacing w:val="-11"/>
          <w:sz w:val="32"/>
          <w:szCs w:val="32"/>
        </w:rPr>
      </w:pPr>
      <w:r>
        <w:rPr>
          <w:rFonts w:hint="eastAsia" w:ascii="黑体" w:hAnsi="黑体" w:eastAsia="黑体" w:cs="黑体"/>
          <w:b w:val="0"/>
          <w:bCs/>
          <w:color w:val="auto"/>
          <w:spacing w:val="-11"/>
          <w:sz w:val="32"/>
          <w:szCs w:val="32"/>
          <w:lang w:val="en-US" w:eastAsia="zh-CN"/>
        </w:rPr>
        <w:t>一</w:t>
      </w:r>
      <w:r>
        <w:rPr>
          <w:rFonts w:hint="eastAsia" w:ascii="黑体" w:hAnsi="黑体" w:eastAsia="黑体" w:cs="黑体"/>
          <w:b w:val="0"/>
          <w:bCs/>
          <w:color w:val="auto"/>
          <w:spacing w:val="-11"/>
          <w:sz w:val="32"/>
          <w:szCs w:val="32"/>
        </w:rPr>
        <w:t>、企业基本情况</w:t>
      </w:r>
    </w:p>
    <w:p w14:paraId="68A0D53B">
      <w:pPr>
        <w:keepNext w:val="0"/>
        <w:keepLines w:val="0"/>
        <w:pageBreakBefore w:val="0"/>
        <w:widowControl w:val="0"/>
        <w:kinsoku/>
        <w:wordWrap/>
        <w:overflowPunct/>
        <w:topLinePunct w:val="0"/>
        <w:autoSpaceDE/>
        <w:autoSpaceDN/>
        <w:bidi w:val="0"/>
        <w:adjustRightInd w:val="0"/>
        <w:snapToGrid w:val="0"/>
        <w:spacing w:line="560" w:lineRule="exact"/>
        <w:ind w:firstLine="596" w:firstLineChars="200"/>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楷体_GB2312" w:hAnsi="楷体_GB2312" w:eastAsia="楷体_GB2312" w:cs="楷体_GB2312"/>
          <w:b w:val="0"/>
          <w:bCs w:val="0"/>
          <w:color w:val="auto"/>
          <w:spacing w:val="-11"/>
          <w:sz w:val="32"/>
          <w:szCs w:val="32"/>
          <w:highlight w:val="none"/>
          <w:lang w:val="en-US" w:eastAsia="zh-CN"/>
        </w:rPr>
        <w:t>1.基本情况。</w:t>
      </w:r>
      <w:r>
        <w:rPr>
          <w:rFonts w:hint="eastAsia" w:ascii="仿宋_GB2312" w:hAnsi="仿宋_GB2312" w:eastAsia="仿宋_GB2312" w:cs="仿宋_GB2312"/>
          <w:color w:val="000000" w:themeColor="text1"/>
          <w:spacing w:val="-11"/>
          <w:sz w:val="32"/>
          <w:szCs w:val="32"/>
          <w14:textFill>
            <w14:solidFill>
              <w14:schemeClr w14:val="tx1"/>
            </w14:solidFill>
          </w14:textFill>
        </w:rPr>
        <w:t>公司及控股子公司现有在岗员工3</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11"/>
          <w:sz w:val="32"/>
          <w:szCs w:val="32"/>
          <w14:textFill>
            <w14:solidFill>
              <w14:schemeClr w14:val="tx1"/>
            </w14:solidFill>
          </w14:textFill>
        </w:rPr>
        <w:t>人（公司本部合同制20人，控股子公司合同制13人），中高级职称19人，平均年龄31.</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11"/>
          <w:sz w:val="32"/>
          <w:szCs w:val="32"/>
          <w14:textFill>
            <w14:solidFill>
              <w14:schemeClr w14:val="tx1"/>
            </w14:solidFill>
          </w14:textFill>
        </w:rPr>
        <w:t>岁。</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现有</w:t>
      </w:r>
      <w:r>
        <w:rPr>
          <w:rFonts w:hint="eastAsia" w:ascii="仿宋_GB2312" w:hAnsi="仿宋_GB2312" w:eastAsia="仿宋_GB2312" w:cs="仿宋_GB2312"/>
          <w:color w:val="000000" w:themeColor="text1"/>
          <w:spacing w:val="-11"/>
          <w:sz w:val="32"/>
          <w:szCs w:val="32"/>
          <w14:textFill>
            <w14:solidFill>
              <w14:schemeClr w14:val="tx1"/>
            </w14:solidFill>
          </w14:textFill>
        </w:rPr>
        <w:t>中共党员11名，预备党员2名，入党积极分子5名，入党申请人员7人。公司以市场为导向，公司以市场为导向，按照精简高效的原则内设综合管理（</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党务、</w:t>
      </w:r>
      <w:r>
        <w:rPr>
          <w:rFonts w:hint="eastAsia" w:ascii="仿宋_GB2312" w:hAnsi="仿宋_GB2312" w:eastAsia="仿宋_GB2312" w:cs="仿宋_GB2312"/>
          <w:color w:val="000000" w:themeColor="text1"/>
          <w:spacing w:val="-11"/>
          <w:sz w:val="32"/>
          <w:szCs w:val="32"/>
          <w14:textFill>
            <w14:solidFill>
              <w14:schemeClr w14:val="tx1"/>
            </w14:solidFill>
          </w14:textFill>
        </w:rPr>
        <w:t>工会、行政、人力资源、纪检审计）部、创新研发部、数据服务部、运营发展部，财务业务由主办会计和</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第三方</w:t>
      </w:r>
      <w:r>
        <w:rPr>
          <w:rFonts w:hint="eastAsia" w:ascii="仿宋_GB2312" w:hAnsi="仿宋_GB2312" w:eastAsia="仿宋_GB2312" w:cs="仿宋_GB2312"/>
          <w:color w:val="000000" w:themeColor="text1"/>
          <w:spacing w:val="-11"/>
          <w:sz w:val="32"/>
          <w:szCs w:val="32"/>
          <w14:textFill>
            <w14:solidFill>
              <w14:schemeClr w14:val="tx1"/>
            </w14:solidFill>
          </w14:textFill>
        </w:rPr>
        <w:t>会计师事务所外包</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公司董事会成员5人（外部董事3人）。</w:t>
      </w:r>
    </w:p>
    <w:p w14:paraId="6DAA831D">
      <w:pPr>
        <w:keepNext w:val="0"/>
        <w:keepLines w:val="0"/>
        <w:pageBreakBefore w:val="0"/>
        <w:widowControl w:val="0"/>
        <w:kinsoku/>
        <w:wordWrap/>
        <w:overflowPunct/>
        <w:topLinePunct w:val="0"/>
        <w:autoSpaceDE/>
        <w:autoSpaceDN/>
        <w:bidi w:val="0"/>
        <w:adjustRightInd w:val="0"/>
        <w:snapToGrid w:val="0"/>
        <w:spacing w:line="560" w:lineRule="exact"/>
        <w:ind w:firstLine="596" w:firstLineChars="200"/>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楷体_GB2312" w:hAnsi="楷体_GB2312" w:eastAsia="楷体_GB2312" w:cs="楷体_GB2312"/>
          <w:b w:val="0"/>
          <w:bCs w:val="0"/>
          <w:color w:val="auto"/>
          <w:spacing w:val="-11"/>
          <w:sz w:val="32"/>
          <w:szCs w:val="32"/>
          <w:highlight w:val="none"/>
          <w:lang w:val="en-US" w:eastAsia="zh-CN"/>
        </w:rPr>
        <w:t>2.经营范围。</w:t>
      </w:r>
      <w:r>
        <w:rPr>
          <w:rFonts w:hint="eastAsia" w:ascii="仿宋_GB2312" w:hAnsi="仿宋_GB2312" w:eastAsia="仿宋_GB2312" w:cs="仿宋_GB2312"/>
          <w:color w:val="000000" w:themeColor="text1"/>
          <w:spacing w:val="-11"/>
          <w:sz w:val="32"/>
          <w:szCs w:val="32"/>
          <w14:textFill>
            <w14:solidFill>
              <w14:schemeClr w14:val="tx1"/>
            </w14:solidFill>
          </w14:textFill>
        </w:rPr>
        <w:t>大数据服务；数字内容制作服务（不含出版发行）；互联网数据服务；数字文化创意软件开发；工业互联网数据服务；数据处理和存储支持服务；数据处理服务；软件开发等。</w:t>
      </w:r>
    </w:p>
    <w:p w14:paraId="54C87339">
      <w:pPr>
        <w:keepNext w:val="0"/>
        <w:keepLines w:val="0"/>
        <w:pageBreakBefore w:val="0"/>
        <w:widowControl w:val="0"/>
        <w:kinsoku/>
        <w:wordWrap/>
        <w:overflowPunct/>
        <w:topLinePunct w:val="0"/>
        <w:autoSpaceDE/>
        <w:autoSpaceDN/>
        <w:bidi w:val="0"/>
        <w:adjustRightInd w:val="0"/>
        <w:snapToGrid w:val="0"/>
        <w:spacing w:line="560" w:lineRule="exact"/>
        <w:ind w:firstLine="596" w:firstLineChars="200"/>
        <w:textAlignment w:val="auto"/>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pPr>
      <w:r>
        <w:rPr>
          <w:rFonts w:hint="eastAsia" w:ascii="楷体_GB2312" w:hAnsi="楷体_GB2312" w:eastAsia="楷体_GB2312" w:cs="楷体_GB2312"/>
          <w:b w:val="0"/>
          <w:bCs w:val="0"/>
          <w:color w:val="auto"/>
          <w:spacing w:val="-11"/>
          <w:sz w:val="32"/>
          <w:szCs w:val="32"/>
          <w:highlight w:val="none"/>
          <w:lang w:val="en-US" w:eastAsia="zh-CN"/>
        </w:rPr>
        <w:t>3.经营现状。</w:t>
      </w:r>
      <w:r>
        <w:rPr>
          <w:rFonts w:hint="eastAsia" w:ascii="仿宋_GB2312" w:hAnsi="仿宋_GB2312" w:eastAsia="仿宋_GB2312" w:cs="仿宋_GB2312"/>
          <w:color w:val="000000" w:themeColor="text1"/>
          <w:spacing w:val="-11"/>
          <w:sz w:val="32"/>
          <w:szCs w:val="32"/>
          <w14:textFill>
            <w14:solidFill>
              <w14:schemeClr w14:val="tx1"/>
            </w14:solidFill>
          </w14:textFill>
        </w:rPr>
        <w:t>结合国企改革三年行动任务及现代科技公司规范要求，从公司治理结构，党建引领、业务拓展等方面，不断强化自身建设，积极承接市场化项目。本年度共参与市场化投标应标21次，实施后项采购60次，在新业务新场景方面进行了积极探索和尝试，拓展项目包括重点人群监控、开发区智慧园区、裕安区智慧护城河、电子保函、社保卡居民服务“一卡通”智慧食堂项目以及互联网公司商业合作等。</w:t>
      </w:r>
    </w:p>
    <w:p w14:paraId="01022AED">
      <w:pPr>
        <w:keepNext w:val="0"/>
        <w:keepLines w:val="0"/>
        <w:pageBreakBefore w:val="0"/>
        <w:widowControl w:val="0"/>
        <w:shd w:val="clear"/>
        <w:kinsoku/>
        <w:wordWrap/>
        <w:overflowPunct/>
        <w:topLinePunct w:val="0"/>
        <w:autoSpaceDE/>
        <w:autoSpaceDN/>
        <w:bidi w:val="0"/>
        <w:adjustRightInd w:val="0"/>
        <w:snapToGrid w:val="0"/>
        <w:spacing w:line="560" w:lineRule="exact"/>
        <w:ind w:firstLine="596" w:firstLineChars="200"/>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楷体_GB2312" w:hAnsi="楷体_GB2312" w:eastAsia="楷体_GB2312" w:cs="楷体_GB2312"/>
          <w:b w:val="0"/>
          <w:bCs w:val="0"/>
          <w:color w:val="auto"/>
          <w:spacing w:val="-11"/>
          <w:sz w:val="32"/>
          <w:szCs w:val="32"/>
          <w:highlight w:val="none"/>
          <w:lang w:val="en-US" w:eastAsia="zh-CN"/>
        </w:rPr>
        <w:t>4.人员外派情况。</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共计向外单位派驻19人，开发区管委会3人，市财政局驻点学习1人、项目驻点1人，市数管局借调1人、项目驻点1人，市公安局项目驻点7人（根据合同约定负责雪亮工程运维服务工作），市公安局交警支队驻点1人，裕安区城市运营指挥中心驻点1人，裕安区公安分局驻点1人，市发改委项目驻点1人，市公管局驻点1人（政务信息化项目）。</w:t>
      </w:r>
    </w:p>
    <w:p w14:paraId="1582DD24">
      <w:pPr>
        <w:keepNext w:val="0"/>
        <w:keepLines w:val="0"/>
        <w:pageBreakBefore w:val="0"/>
        <w:widowControl w:val="0"/>
        <w:kinsoku/>
        <w:wordWrap/>
        <w:overflowPunct/>
        <w:topLinePunct w:val="0"/>
        <w:autoSpaceDE/>
        <w:autoSpaceDN/>
        <w:bidi w:val="0"/>
        <w:adjustRightInd w:val="0"/>
        <w:snapToGrid w:val="0"/>
        <w:spacing w:line="560" w:lineRule="exact"/>
        <w:ind w:firstLine="596" w:firstLineChars="200"/>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楷体_GB2312" w:hAnsi="楷体_GB2312" w:eastAsia="楷体_GB2312" w:cs="楷体_GB2312"/>
          <w:b w:val="0"/>
          <w:bCs w:val="0"/>
          <w:color w:val="auto"/>
          <w:spacing w:val="-11"/>
          <w:sz w:val="32"/>
          <w:szCs w:val="32"/>
          <w:highlight w:val="none"/>
          <w:lang w:val="en-US" w:eastAsia="zh-CN"/>
        </w:rPr>
        <w:t>5.对外出资情况。</w:t>
      </w:r>
      <w:r>
        <w:rPr>
          <w:rFonts w:hint="eastAsia" w:ascii="仿宋_GB2312" w:hAnsi="仿宋_GB2312" w:eastAsia="仿宋_GB2312" w:cs="仿宋_GB2312"/>
          <w:color w:val="000000" w:themeColor="text1"/>
          <w:spacing w:val="-11"/>
          <w:sz w:val="32"/>
          <w:szCs w:val="32"/>
          <w14:textFill>
            <w14:solidFill>
              <w14:schemeClr w14:val="tx1"/>
            </w14:solidFill>
          </w14:textFill>
        </w:rPr>
        <w:t>控股公司2家：六安市空间数据应用有限公司、安徽数字健康城市运营有限公司（未运营）。参股公司（2家）：六安国动云山新基建有限公司（拟注销）、六安泽众城市智能科技有限公司。</w:t>
      </w:r>
    </w:p>
    <w:p w14:paraId="45796205">
      <w:pPr>
        <w:keepNext w:val="0"/>
        <w:keepLines w:val="0"/>
        <w:pageBreakBefore w:val="0"/>
        <w:widowControl/>
        <w:suppressLineNumbers w:val="0"/>
        <w:kinsoku/>
        <w:wordWrap/>
        <w:overflowPunct/>
        <w:topLinePunct w:val="0"/>
        <w:autoSpaceDE/>
        <w:autoSpaceDN/>
        <w:bidi w:val="0"/>
        <w:spacing w:line="560" w:lineRule="exact"/>
        <w:ind w:firstLine="596" w:firstLineChars="200"/>
        <w:jc w:val="left"/>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楷体_GB2312" w:hAnsi="楷体_GB2312" w:eastAsia="楷体_GB2312" w:cs="楷体_GB2312"/>
          <w:b w:val="0"/>
          <w:bCs w:val="0"/>
          <w:color w:val="auto"/>
          <w:spacing w:val="-11"/>
          <w:sz w:val="32"/>
          <w:szCs w:val="32"/>
          <w:highlight w:val="none"/>
          <w:lang w:val="en-US" w:eastAsia="zh-CN"/>
        </w:rPr>
        <w:t>6.成绩荣誉。</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2024年</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11"/>
          <w:sz w:val="32"/>
          <w:szCs w:val="32"/>
          <w14:textFill>
            <w14:solidFill>
              <w14:schemeClr w14:val="tx1"/>
            </w14:solidFill>
          </w14:textFill>
        </w:rPr>
        <w:t>月，市大数据公司“扬尘事件智能识别应用场景”和“文旅舆情监控及营销效果分析应用场景”成功入选安徽省大数据企业创新案例库</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5月，</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市大数据公司</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六安城市大脑－城市事件智能识别应用场景、六安城市大脑－免证入学应用场景、六安城市大脑－扬尘事件智能识别应用场景</w:t>
      </w:r>
      <w:r>
        <w:rPr>
          <w:rFonts w:hint="eastAsia" w:ascii="仿宋_GB2312" w:hAnsi="仿宋_GB2312" w:eastAsia="仿宋_GB2312" w:cs="仿宋_GB2312"/>
          <w:color w:val="000000" w:themeColor="text1"/>
          <w:spacing w:val="-11"/>
          <w:sz w:val="32"/>
          <w:szCs w:val="32"/>
          <w:highlight w:val="none"/>
          <w:lang w:val="en-US" w:eastAsia="zh-CN"/>
          <w14:textFill>
            <w14:solidFill>
              <w14:schemeClr w14:val="tx1"/>
            </w14:solidFill>
          </w14:textFill>
        </w:rPr>
        <w:t>等三项案例</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荣获长三角智慧城市优秀案例称号；</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6月，市大数据公司六安城市大脑－数据要素X扬尘事件智能识别应用场景获市直职工“五小”活动创新三等奖，创新研发部李啟成获“六安市直金牌职工”荣誉称号；9</w:t>
      </w:r>
      <w:r>
        <w:rPr>
          <w:rFonts w:hint="eastAsia" w:ascii="仿宋_GB2312" w:hAnsi="仿宋_GB2312" w:eastAsia="仿宋_GB2312" w:cs="仿宋_GB2312"/>
          <w:color w:val="000000" w:themeColor="text1"/>
          <w:spacing w:val="-11"/>
          <w:sz w:val="32"/>
          <w:szCs w:val="32"/>
          <w14:textFill>
            <w14:solidFill>
              <w14:schemeClr w14:val="tx1"/>
            </w14:solidFill>
          </w14:textFill>
        </w:rPr>
        <w:t>月，市大数据公司于2024年“数据要素x”大赛安徽分赛中获</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优秀奖</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；1</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11"/>
          <w:sz w:val="32"/>
          <w:szCs w:val="32"/>
          <w14:textFill>
            <w14:solidFill>
              <w14:schemeClr w14:val="tx1"/>
            </w14:solidFill>
          </w14:textFill>
        </w:rPr>
        <w:t>月，</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市大数据公司</w:t>
      </w:r>
      <w:r>
        <w:rPr>
          <w:rFonts w:hint="eastAsia" w:ascii="仿宋_GB2312" w:hAnsi="仿宋_GB2312" w:eastAsia="仿宋_GB2312" w:cs="仿宋_GB2312"/>
          <w:color w:val="000000" w:themeColor="text1"/>
          <w:spacing w:val="-11"/>
          <w:sz w:val="32"/>
          <w:szCs w:val="32"/>
          <w14:textFill>
            <w14:solidFill>
              <w14:schemeClr w14:val="tx1"/>
            </w14:solidFill>
          </w14:textFill>
        </w:rPr>
        <w:t>依托控股子公司空间数据公司，提供的“城市管理基础地理信息数据”，经安徽省知识产权事业发展中心登记、公证、核验、公示等环节，成功获得</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六安市首张</w:t>
      </w:r>
      <w:r>
        <w:rPr>
          <w:rFonts w:hint="eastAsia" w:ascii="仿宋_GB2312" w:hAnsi="仿宋_GB2312" w:eastAsia="仿宋_GB2312" w:cs="仿宋_GB2312"/>
          <w:color w:val="000000" w:themeColor="text1"/>
          <w:spacing w:val="-11"/>
          <w:sz w:val="32"/>
          <w:szCs w:val="32"/>
          <w14:textFill>
            <w14:solidFill>
              <w14:schemeClr w14:val="tx1"/>
            </w14:solidFill>
          </w14:textFill>
        </w:rPr>
        <w:t>《数据知识产权登记证书》；12月，成功取得安防监控（乙级）SM资质</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12月，市大数据公司在六安市第二届网络安全技能大赛决赛中获职工组三等奖</w:t>
      </w:r>
      <w:r>
        <w:rPr>
          <w:rFonts w:hint="eastAsia" w:ascii="仿宋_GB2312" w:hAnsi="仿宋_GB2312" w:eastAsia="仿宋_GB2312" w:cs="仿宋_GB2312"/>
          <w:color w:val="000000" w:themeColor="text1"/>
          <w:spacing w:val="-11"/>
          <w:sz w:val="32"/>
          <w:szCs w:val="32"/>
          <w14:textFill>
            <w14:solidFill>
              <w14:schemeClr w14:val="tx1"/>
            </w14:solidFill>
          </w14:textFill>
        </w:rPr>
        <w:t>。</w:t>
      </w:r>
    </w:p>
    <w:p w14:paraId="67A0C3F1">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黑体" w:hAnsi="黑体" w:eastAsia="黑体" w:cs="黑体"/>
          <w:color w:val="000000" w:themeColor="text1"/>
          <w:spacing w:val="-11"/>
          <w:sz w:val="32"/>
          <w:szCs w:val="32"/>
          <w:lang w:val="en-US" w:eastAsia="zh-CN"/>
          <w14:textFill>
            <w14:solidFill>
              <w14:schemeClr w14:val="tx1"/>
            </w14:solidFill>
          </w14:textFill>
        </w:rPr>
      </w:pPr>
      <w:r>
        <w:rPr>
          <w:rFonts w:hint="eastAsia" w:ascii="黑体" w:hAnsi="黑体" w:eastAsia="黑体" w:cs="黑体"/>
          <w:color w:val="000000" w:themeColor="text1"/>
          <w:spacing w:val="-11"/>
          <w:sz w:val="32"/>
          <w:szCs w:val="32"/>
          <w:lang w:val="en-US" w:eastAsia="zh-CN"/>
          <w14:textFill>
            <w14:solidFill>
              <w14:schemeClr w14:val="tx1"/>
            </w14:solidFill>
          </w14:textFill>
        </w:rPr>
        <w:t>二、政治责任：党建引领，服务发展大局</w:t>
      </w:r>
    </w:p>
    <w:p w14:paraId="38E84B4B">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楷体" w:hAnsi="楷体" w:eastAsia="楷体" w:cs="楷体"/>
          <w:color w:val="000000" w:themeColor="text1"/>
          <w:spacing w:val="-11"/>
          <w:sz w:val="32"/>
          <w:szCs w:val="32"/>
          <w:lang w:val="en-US" w:eastAsia="zh-CN"/>
          <w14:textFill>
            <w14:solidFill>
              <w14:schemeClr w14:val="tx1"/>
            </w14:solidFill>
          </w14:textFill>
        </w:rPr>
        <w:t>1.强化党的领导</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深入贯彻习近平新时代中国特色社会主义思想，全面落实党的二十大及党的二十届三中全会精神，将党的领导嵌入公司治理全流程。修订完善公司党组织前置研究讨论重大经营管理事项清单，紧紧抓住“围绕发展抓党建，抓好党建促发展”这个关键，积极主动地承接市场化项目。明确党组织在重大决策中的核心地位，全年经党支部委员会前置研究经营管理事项22项。</w:t>
      </w:r>
    </w:p>
    <w:p w14:paraId="66891DD9">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楷体" w:hAnsi="楷体" w:eastAsia="楷体" w:cs="楷体"/>
          <w:color w:val="000000" w:themeColor="text1"/>
          <w:spacing w:val="-11"/>
          <w:sz w:val="32"/>
          <w:szCs w:val="32"/>
          <w:lang w:val="en-US" w:eastAsia="zh-CN"/>
          <w14:textFill>
            <w14:solidFill>
              <w14:schemeClr w14:val="tx1"/>
            </w14:solidFill>
          </w14:textFill>
        </w:rPr>
        <w:t>2.服务国家战略与地方需求。</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依托自然资源市级卫星中心，持续推动卫星遥感应用，成功承接并完成了多项新型项目，包括市级“土地卫片执法核查技术服务”及县区新项目，顺利推进卫星中心二期建设，通过省厅评估考核，排名全省第二。遥感地信技术服务领域不断拓展，聚焦地灾防治，打造集预警分析、专业监测等功能于一体的拳头产品，新签订遥感地信类项目合同金额及数量均实现大幅增长。学习借鉴全新的技术和商业模式，谋划全市统一的时空大数据平台。</w:t>
      </w:r>
    </w:p>
    <w:p w14:paraId="7B835748">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黑体" w:hAnsi="黑体" w:eastAsia="黑体" w:cs="黑体"/>
          <w:color w:val="000000" w:themeColor="text1"/>
          <w:spacing w:val="-11"/>
          <w:sz w:val="32"/>
          <w:szCs w:val="32"/>
          <w:lang w:val="en-US" w:eastAsia="zh-CN"/>
          <w14:textFill>
            <w14:solidFill>
              <w14:schemeClr w14:val="tx1"/>
            </w14:solidFill>
          </w14:textFill>
        </w:rPr>
      </w:pPr>
      <w:r>
        <w:rPr>
          <w:rFonts w:hint="eastAsia" w:ascii="黑体" w:hAnsi="黑体" w:eastAsia="黑体" w:cs="黑体"/>
          <w:color w:val="000000" w:themeColor="text1"/>
          <w:spacing w:val="-11"/>
          <w:sz w:val="32"/>
          <w:szCs w:val="32"/>
          <w:lang w:val="en-US" w:eastAsia="zh-CN"/>
          <w14:textFill>
            <w14:solidFill>
              <w14:schemeClr w14:val="tx1"/>
            </w14:solidFill>
          </w14:textFill>
        </w:rPr>
        <w:t>三、社会责任：数据赋能，共创社会价值</w:t>
      </w:r>
    </w:p>
    <w:p w14:paraId="2AD34A23">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楷体" w:hAnsi="楷体" w:eastAsia="楷体" w:cs="楷体"/>
          <w:color w:val="000000" w:themeColor="text1"/>
          <w:spacing w:val="-11"/>
          <w:sz w:val="32"/>
          <w:szCs w:val="32"/>
          <w:lang w:val="en-US" w:eastAsia="zh-CN"/>
          <w14:textFill>
            <w14:solidFill>
              <w14:schemeClr w14:val="tx1"/>
            </w14:solidFill>
          </w14:textFill>
        </w:rPr>
        <w:t>1.数据要素创新与融资增信。</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政务数据助力中小微企业融资增信场景”获2024年“数据要素×”大赛安徽分赛优秀奖。此次获奖是对市大数据公司技术实力和创新能力的认可，也是对公司在数据要素开发应用领域努力的肯定。在金融服务赛道中，“政务数据助力中小微企业融资增信场景”将政务数据转化为中小微企业融资增信工具。既解决了中小微企业资金难题，又为金融服务领域创新发展提供了范例。</w:t>
      </w:r>
    </w:p>
    <w:p w14:paraId="50978831">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kern w:val="0"/>
          <w:sz w:val="32"/>
          <w:szCs w:val="32"/>
          <w:lang w:val="en-US" w:eastAsia="zh-CN" w:bidi="ar-SA"/>
          <w14:textFill>
            <w14:solidFill>
              <w14:schemeClr w14:val="tx1"/>
            </w14:solidFill>
          </w14:textFill>
        </w:rPr>
        <w:t>2.</w:t>
      </w:r>
      <w:r>
        <w:rPr>
          <w:rFonts w:hint="eastAsia" w:ascii="楷体" w:hAnsi="楷体" w:eastAsia="楷体" w:cs="楷体"/>
          <w:color w:val="000000" w:themeColor="text1"/>
          <w:spacing w:val="-11"/>
          <w:sz w:val="32"/>
          <w:szCs w:val="32"/>
          <w:lang w:val="en-US" w:eastAsia="zh-CN"/>
          <w14:textFill>
            <w14:solidFill>
              <w14:schemeClr w14:val="tx1"/>
            </w14:solidFill>
          </w14:textFill>
        </w:rPr>
        <w:t>创新应用与行业标杆。</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“扬尘事件智能识别”“文旅舆情监控及营销效果分析”2个场景应用案例入选安徽省大数据企业创新案例库；“市事件智能识别应用场景”“扬尘事件智能识别”“ 免证入学应用场景”3项案例荣获长三角智慧城市优秀案例称号，不仅展示了公司在技术创新和应用实践上的实力，也在行业内树立了标杆。</w:t>
      </w:r>
    </w:p>
    <w:p w14:paraId="4AE51DF6">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kern w:val="0"/>
          <w:sz w:val="32"/>
          <w:szCs w:val="32"/>
          <w:lang w:val="en-US" w:eastAsia="zh-CN" w:bidi="ar-SA"/>
          <w14:textFill>
            <w14:solidFill>
              <w14:schemeClr w14:val="tx1"/>
            </w14:solidFill>
          </w14:textFill>
        </w:rPr>
        <w:t>3.</w:t>
      </w:r>
      <w:r>
        <w:rPr>
          <w:rFonts w:hint="eastAsia" w:ascii="楷体" w:hAnsi="楷体" w:eastAsia="楷体" w:cs="楷体"/>
          <w:color w:val="000000" w:themeColor="text1"/>
          <w:spacing w:val="-11"/>
          <w:sz w:val="32"/>
          <w:szCs w:val="32"/>
          <w:lang w:val="en-US" w:eastAsia="zh-CN"/>
          <w14:textFill>
            <w14:solidFill>
              <w14:schemeClr w14:val="tx1"/>
            </w14:solidFill>
          </w14:textFill>
        </w:rPr>
        <w:t>数据入表及授信放款。</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自主打造全市首个“城市管理基础地理信息”数据产品。获市农商行500万元综合授信，完成六安市首单“入表+授信+放款”案例落地。</w:t>
      </w:r>
    </w:p>
    <w:p w14:paraId="1F211A25">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kern w:val="0"/>
          <w:sz w:val="32"/>
          <w:szCs w:val="32"/>
          <w:lang w:val="en-US" w:eastAsia="zh-CN" w:bidi="ar-SA"/>
          <w14:textFill>
            <w14:solidFill>
              <w14:schemeClr w14:val="tx1"/>
            </w14:solidFill>
          </w14:textFill>
        </w:rPr>
        <w:t>4.</w:t>
      </w:r>
      <w:r>
        <w:rPr>
          <w:rFonts w:hint="eastAsia" w:ascii="楷体" w:hAnsi="楷体" w:eastAsia="楷体" w:cs="楷体"/>
          <w:color w:val="000000" w:themeColor="text1"/>
          <w:spacing w:val="-11"/>
          <w:sz w:val="32"/>
          <w:szCs w:val="32"/>
          <w:lang w:val="en-US" w:eastAsia="zh-CN"/>
          <w14:textFill>
            <w14:solidFill>
              <w14:schemeClr w14:val="tx1"/>
            </w14:solidFill>
          </w14:textFill>
        </w:rPr>
        <w:t>数据产品打造及上架。</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自主开发“企业画像”等4个数据产品，并完成在省数交所的数商入驻，以及数据产品上架工作，同时作为安徽省数据交易所工作站（六安市）帮助指导市公交公司、恒信通公司共完成4个产品的开发上架。</w:t>
      </w:r>
    </w:p>
    <w:p w14:paraId="41ECDEA4">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kern w:val="0"/>
          <w:sz w:val="32"/>
          <w:szCs w:val="32"/>
          <w:lang w:val="en-US" w:eastAsia="zh-CN" w:bidi="ar-SA"/>
          <w14:textFill>
            <w14:solidFill>
              <w14:schemeClr w14:val="tx1"/>
            </w14:solidFill>
          </w14:textFill>
        </w:rPr>
        <w:t>5.</w:t>
      </w:r>
      <w:r>
        <w:rPr>
          <w:rFonts w:hint="eastAsia" w:ascii="楷体" w:hAnsi="楷体" w:eastAsia="楷体" w:cs="楷体"/>
          <w:color w:val="000000" w:themeColor="text1"/>
          <w:spacing w:val="-11"/>
          <w:sz w:val="32"/>
          <w:szCs w:val="32"/>
          <w:lang w:val="en-US" w:eastAsia="zh-CN"/>
          <w14:textFill>
            <w14:solidFill>
              <w14:schemeClr w14:val="tx1"/>
            </w14:solidFill>
          </w14:textFill>
        </w:rPr>
        <w:t>数据产权登记。</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以12345热线、城市违规、住建扬尘等数据信息，自主开发“六安市城市运行事件数据集”数据产品，获得全省国企首张《数据产权登记证书》。 同时安徽省数据交易所工作站（六安市）帮助指导市公交公司、恒信通公司、云联大数据公司共完成3个产品的数据产权登记并取得《数据产权登记证书》。</w:t>
      </w:r>
    </w:p>
    <w:p w14:paraId="0E4358A2">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kern w:val="0"/>
          <w:sz w:val="32"/>
          <w:szCs w:val="32"/>
          <w:lang w:val="en-US" w:eastAsia="zh-CN" w:bidi="ar-SA"/>
          <w14:textFill>
            <w14:solidFill>
              <w14:schemeClr w14:val="tx1"/>
            </w14:solidFill>
          </w14:textFill>
        </w:rPr>
        <w:t>6.</w:t>
      </w:r>
      <w:r>
        <w:rPr>
          <w:rFonts w:hint="eastAsia" w:ascii="楷体" w:hAnsi="楷体" w:eastAsia="楷体" w:cs="楷体"/>
          <w:color w:val="000000" w:themeColor="text1"/>
          <w:spacing w:val="-11"/>
          <w:sz w:val="32"/>
          <w:szCs w:val="32"/>
          <w:lang w:val="en-US" w:eastAsia="zh-CN"/>
          <w14:textFill>
            <w14:solidFill>
              <w14:schemeClr w14:val="tx1"/>
            </w14:solidFill>
          </w14:textFill>
        </w:rPr>
        <w:t>安徽数据要素创新发展联盟。</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2024年，组织我市30家企业入驻安徽数据要素创新发展联盟，同时帮助我司成为理事单位。并组织我市27家企业入驻安徽省数据交易所。</w:t>
      </w:r>
    </w:p>
    <w:p w14:paraId="304A69F5">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黑体" w:hAnsi="黑体" w:eastAsia="黑体" w:cs="黑体"/>
          <w:color w:val="000000" w:themeColor="text1"/>
          <w:spacing w:val="-11"/>
          <w:sz w:val="32"/>
          <w:szCs w:val="32"/>
          <w:lang w:val="en-US" w:eastAsia="zh-CN"/>
          <w14:textFill>
            <w14:solidFill>
              <w14:schemeClr w14:val="tx1"/>
            </w14:solidFill>
          </w14:textFill>
        </w:rPr>
      </w:pPr>
      <w:r>
        <w:rPr>
          <w:rFonts w:hint="eastAsia" w:ascii="黑体" w:hAnsi="黑体" w:eastAsia="黑体" w:cs="黑体"/>
          <w:color w:val="000000" w:themeColor="text1"/>
          <w:spacing w:val="-11"/>
          <w:sz w:val="32"/>
          <w:szCs w:val="32"/>
          <w:lang w:val="en-US" w:eastAsia="zh-CN"/>
          <w14:textFill>
            <w14:solidFill>
              <w14:schemeClr w14:val="tx1"/>
            </w14:solidFill>
          </w14:textFill>
        </w:rPr>
        <w:t>四、经济责任：创新驱动，提质增效</w:t>
      </w:r>
    </w:p>
    <w:p w14:paraId="182A3782">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楷体" w:hAnsi="楷体" w:eastAsia="楷体" w:cs="楷体"/>
          <w:color w:val="000000" w:themeColor="text1"/>
          <w:spacing w:val="-11"/>
          <w:sz w:val="32"/>
          <w:szCs w:val="32"/>
          <w:lang w:val="en-US" w:eastAsia="zh-CN"/>
          <w14:textFill>
            <w14:solidFill>
              <w14:schemeClr w14:val="tx1"/>
            </w14:solidFill>
          </w14:textFill>
        </w:rPr>
        <w:t>1.经营业绩亮点。</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2024年新签合同额4842.18万元，年度实现经营收入3324.91万元，所有者权益3444.36万元，研发费用369.85万元，占营业收入11.12%。</w:t>
      </w:r>
    </w:p>
    <w:p w14:paraId="3851E7AE">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楷体" w:hAnsi="楷体" w:eastAsia="楷体" w:cs="楷体"/>
          <w:color w:val="000000" w:themeColor="text1"/>
          <w:spacing w:val="-11"/>
          <w:sz w:val="32"/>
          <w:szCs w:val="32"/>
          <w:lang w:val="en-US" w:eastAsia="zh-CN"/>
          <w14:textFill>
            <w14:solidFill>
              <w14:schemeClr w14:val="tx1"/>
            </w14:solidFill>
          </w14:textFill>
        </w:rPr>
        <w:t>2.生态构建。</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2024年重点打造公司生态体系，目前公司的供应商库已有合作厂家84家，并且建立了完整的台账信息和相关基础资料。</w:t>
      </w:r>
    </w:p>
    <w:p w14:paraId="258B5FBF">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黑体" w:hAnsi="黑体" w:eastAsia="黑体" w:cs="黑体"/>
          <w:color w:val="000000" w:themeColor="text1"/>
          <w:spacing w:val="-11"/>
          <w:sz w:val="32"/>
          <w:szCs w:val="32"/>
          <w:lang w:val="en-US" w:eastAsia="zh-CN"/>
          <w14:textFill>
            <w14:solidFill>
              <w14:schemeClr w14:val="tx1"/>
            </w14:solidFill>
          </w14:textFill>
        </w:rPr>
      </w:pPr>
      <w:r>
        <w:rPr>
          <w:rFonts w:hint="eastAsia" w:ascii="黑体" w:hAnsi="黑体" w:eastAsia="黑体" w:cs="黑体"/>
          <w:color w:val="000000" w:themeColor="text1"/>
          <w:spacing w:val="-11"/>
          <w:sz w:val="32"/>
          <w:szCs w:val="32"/>
          <w:lang w:val="en-US" w:eastAsia="zh-CN"/>
          <w14:textFill>
            <w14:solidFill>
              <w14:schemeClr w14:val="tx1"/>
            </w14:solidFill>
          </w14:textFill>
        </w:rPr>
        <w:t>五、安全责任：筑牢防线，守护城市安全</w:t>
      </w:r>
    </w:p>
    <w:p w14:paraId="4501016F">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楷体" w:hAnsi="楷体" w:eastAsia="楷体" w:cs="楷体"/>
          <w:color w:val="000000" w:themeColor="text1"/>
          <w:spacing w:val="-11"/>
          <w:sz w:val="32"/>
          <w:szCs w:val="32"/>
          <w:lang w:val="en-US" w:eastAsia="zh-CN"/>
          <w14:textFill>
            <w14:solidFill>
              <w14:schemeClr w14:val="tx1"/>
            </w14:solidFill>
          </w14:textFill>
        </w:rPr>
        <w:t>1.数据与网络安全。</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牵头制定了《六安市新型智慧城市（城市大脑）数据共享规范》《公共数据安全管理规范》等地方标准。不仅为本地智慧城市建设提供制度保障，更以标准化手段破解数据孤岛与安全痛点，为全国中小城市数据治理贡献“六安方案”。未来，公司将持续深化标准创新，助力数字经济与实体经济深度融合，践行国企担当。</w:t>
      </w:r>
    </w:p>
    <w:p w14:paraId="67B831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lang w:val="en-US" w:eastAsia="zh-CN" w:bidi="ar"/>
        </w:rPr>
      </w:pPr>
      <w:r>
        <w:rPr>
          <w:rFonts w:hint="eastAsia" w:ascii="楷体" w:hAnsi="楷体" w:eastAsia="楷体" w:cs="楷体"/>
          <w:color w:val="000000" w:themeColor="text1"/>
          <w:spacing w:val="-11"/>
          <w:sz w:val="32"/>
          <w:szCs w:val="32"/>
          <w:lang w:val="en-US" w:eastAsia="zh-CN"/>
          <w14:textFill>
            <w14:solidFill>
              <w14:schemeClr w14:val="tx1"/>
            </w14:solidFill>
          </w14:textFill>
        </w:rPr>
        <w:t>2.基础设施运维保障。</w:t>
      </w:r>
      <w:r>
        <w:rPr>
          <w:rFonts w:hint="eastAsia" w:ascii="仿宋_GB2312" w:hAnsi="仿宋_GB2312" w:eastAsia="仿宋_GB2312" w:cs="仿宋_GB2312"/>
          <w:spacing w:val="-11"/>
          <w:sz w:val="32"/>
          <w:szCs w:val="32"/>
          <w:lang w:val="en-US" w:eastAsia="zh-CN" w:bidi="ar"/>
        </w:rPr>
        <w:t>秉承事件工单全生命周期管理原则，“雪亮工程”完成运维工单派发处理38323单，前端视频点位故障响应、需求处理35521次，完成视频离线故障处理33194次，全力保障全市雪亮工程前端相机11012路运行稳定性，全年在线率不低于98%。平台共接入视频165498路，较2023年增长33.61%；社会资源接入单位145家118121路。2024年整体协同市公安局处理视频调度维稳工作，完成省厅各项考核任务。创新视频资源赋能场景应用，提供生态环境局“扬尘治理”视频应用、城管局“智慧城管”视频应用、交通局“文明执法”视频应用、开发区“智慧园区”视频应用等。此外，还先后完成交付市公安局业务系统运维、公安局反电信诈骗与指挥调度系统、裕安区机动智能布控、人社局统一运维、裕安区综治智慧社区、开发区智慧园区、平安医院、职工周末课堂、公共场所视频监控运维及市数管局网络、视频等设备升级改造等项目。</w:t>
      </w:r>
    </w:p>
    <w:p w14:paraId="2C9B02B0">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黑体" w:hAnsi="黑体" w:eastAsia="黑体" w:cs="黑体"/>
          <w:color w:val="000000" w:themeColor="text1"/>
          <w:spacing w:val="-11"/>
          <w:sz w:val="32"/>
          <w:szCs w:val="32"/>
          <w:lang w:val="en-US" w:eastAsia="zh-CN"/>
          <w14:textFill>
            <w14:solidFill>
              <w14:schemeClr w14:val="tx1"/>
            </w14:solidFill>
          </w14:textFill>
        </w:rPr>
      </w:pPr>
      <w:r>
        <w:rPr>
          <w:rFonts w:hint="eastAsia" w:ascii="黑体" w:hAnsi="黑体" w:eastAsia="黑体" w:cs="黑体"/>
          <w:color w:val="000000" w:themeColor="text1"/>
          <w:spacing w:val="-11"/>
          <w:sz w:val="32"/>
          <w:szCs w:val="32"/>
          <w:lang w:val="en-US" w:eastAsia="zh-CN"/>
          <w14:textFill>
            <w14:solidFill>
              <w14:schemeClr w14:val="tx1"/>
            </w14:solidFill>
          </w14:textFill>
        </w:rPr>
        <w:t>六、治理与风险：合规管理，稳健发展</w:t>
      </w:r>
    </w:p>
    <w:p w14:paraId="47A6F817">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楷体" w:hAnsi="楷体" w:eastAsia="楷体" w:cs="楷体"/>
          <w:color w:val="000000" w:themeColor="text1"/>
          <w:spacing w:val="-11"/>
          <w:sz w:val="32"/>
          <w:szCs w:val="32"/>
          <w:lang w:val="en-US" w:eastAsia="zh-CN"/>
          <w14:textFill>
            <w14:solidFill>
              <w14:schemeClr w14:val="tx1"/>
            </w14:solidFill>
          </w14:textFill>
        </w:rPr>
        <w:t>1.公司治理优化。</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开展总经理岗位社会化</w:t>
      </w:r>
      <w:bookmarkStart w:id="0" w:name="_GoBack"/>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猎聘</w:t>
      </w:r>
      <w:bookmarkEnd w:id="0"/>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充实经理层班子结构；新设纪检审计部，招录财务、审计纪检等合同制人员，规范和提高内控管理水平。深化国企改革三年行动总体要求，激发全员活力、竞争力和发展潜力，修订印发薪酬管理、绩效考核办法等内控制度10项，通过细分薪酬序列，优化绩效考核方式，推动薪酬分配向做出突出贡献的人才和研发一线关键岗位倾斜。试行经理层以下末等调整、不胜任退出制度，实现员工能进能出、职位能上能下。试行岗位动态管理，设立AB岗工作制度，提高部门执行效率。发挥外部董事履职职能，依法保障和监督经理层行权履职，发挥外部董事优化决策、监督决策的作用。落实董事会职权，全年召开4次董事会议，审议内控制度印发、内设机构调整等15项议题；召开18次总经理办公会，审议77项议题。</w:t>
      </w:r>
    </w:p>
    <w:p w14:paraId="5145F4DE">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楷体" w:hAnsi="楷体" w:eastAsia="楷体" w:cs="楷体"/>
          <w:color w:val="000000" w:themeColor="text1"/>
          <w:spacing w:val="-11"/>
          <w:sz w:val="32"/>
          <w:szCs w:val="32"/>
          <w:lang w:val="en-US" w:eastAsia="zh-CN"/>
          <w14:textFill>
            <w14:solidFill>
              <w14:schemeClr w14:val="tx1"/>
            </w14:solidFill>
          </w14:textFill>
        </w:rPr>
        <w:t>2.风险防控与合规管理</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。审计共反馈19项问题：立行立改事项13项全部整改完成；分阶段整改事项6项已整改完成4项，尚有2项整改中。</w:t>
      </w:r>
      <w:r>
        <w:rPr>
          <w:rFonts w:hint="eastAsia" w:ascii="仿宋_GB2312" w:hAnsi="仿宋_GB2312" w:eastAsia="仿宋_GB2312" w:cs="仿宋_GB2312"/>
          <w:spacing w:val="-11"/>
          <w:kern w:val="2"/>
          <w:sz w:val="32"/>
          <w:szCs w:val="32"/>
          <w:lang w:val="en-US" w:eastAsia="zh-CN" w:bidi="ar"/>
        </w:rPr>
        <w:t>注销1家控股子公司，1家控股子公司变更为全资子公司，因控股股东在我市投资项目未能落地，启动1家参股公司进入清算注销程序，优化资产结构。</w:t>
      </w:r>
    </w:p>
    <w:p w14:paraId="4B1898EA">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2024年，六安市绿水云山大数据产业发展股份有限公司践行国企担当，在政治引领、社会贡献、经济价值、安全保障及治理创新五大维度交出亮眼答卷。未来，公司将持续深化数据要素改革，推动数字经济与实体经济深度融合，为六安高质量发展注入新动能。</w:t>
      </w:r>
    </w:p>
    <w:p w14:paraId="4CE540D2">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p>
    <w:p w14:paraId="362EF123">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jc w:val="both"/>
        <w:textAlignment w:val="auto"/>
        <w:rPr>
          <w:rFonts w:hint="default" w:ascii="仿宋_GB2312" w:hAnsi="仿宋_GB2312" w:eastAsia="仿宋_GB2312" w:cs="仿宋_GB2312"/>
          <w:color w:val="000000" w:themeColor="text1"/>
          <w:spacing w:val="-11"/>
          <w:sz w:val="32"/>
          <w:szCs w:val="32"/>
          <w:lang w:val="en-US" w:eastAsia="zh-CN"/>
          <w14:textFill>
            <w14:solidFill>
              <w14:schemeClr w14:val="tx1"/>
            </w14:solidFill>
          </w14:textFill>
        </w:rPr>
      </w:pPr>
    </w:p>
    <w:p w14:paraId="43913B87">
      <w:pPr>
        <w:pStyle w:val="6"/>
        <w:keepNext w:val="0"/>
        <w:keepLines w:val="0"/>
        <w:pageBreakBefore w:val="0"/>
        <w:widowControl w:val="0"/>
        <w:kinsoku/>
        <w:wordWrap/>
        <w:overflowPunct/>
        <w:topLinePunct w:val="0"/>
        <w:autoSpaceDE/>
        <w:autoSpaceDN/>
        <w:bidi w:val="0"/>
        <w:adjustRightInd/>
        <w:snapToGrid/>
        <w:spacing w:line="560" w:lineRule="exact"/>
        <w:ind w:firstLine="596" w:firstLineChars="200"/>
        <w:jc w:val="both"/>
        <w:textAlignment w:val="auto"/>
        <w:rPr>
          <w:rFonts w:hint="default" w:ascii="仿宋_GB2312" w:hAnsi="仿宋_GB2312" w:eastAsia="仿宋_GB2312" w:cs="仿宋_GB2312"/>
          <w:color w:val="000000" w:themeColor="text1"/>
          <w:spacing w:val="-11"/>
          <w:sz w:val="32"/>
          <w:szCs w:val="32"/>
          <w:lang w:val="en-US" w:eastAsia="zh-CN"/>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E1BEC9-8994-4554-96DA-90D659FCFB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C8192D2-0E79-404F-9124-4732C8EB9DF3}"/>
  </w:font>
  <w:font w:name="仿宋_GB2312">
    <w:panose1 w:val="02010609030101010101"/>
    <w:charset w:val="86"/>
    <w:family w:val="auto"/>
    <w:pitch w:val="default"/>
    <w:sig w:usb0="00000001" w:usb1="080E0000" w:usb2="00000000" w:usb3="00000000" w:csb0="00040000" w:csb1="00000000"/>
    <w:embedRegular r:id="rId3" w:fontKey="{13CA0085-AE44-4AED-B62D-C31ABCF56C69}"/>
  </w:font>
  <w:font w:name="楷体_GB2312">
    <w:panose1 w:val="02010609030101010101"/>
    <w:charset w:val="86"/>
    <w:family w:val="auto"/>
    <w:pitch w:val="default"/>
    <w:sig w:usb0="00000001" w:usb1="080E0000" w:usb2="00000000" w:usb3="00000000" w:csb0="00040000" w:csb1="00000000"/>
    <w:embedRegular r:id="rId4" w:fontKey="{05D299D9-DFC1-45F0-A27A-15903001F7BD}"/>
  </w:font>
  <w:font w:name="楷体">
    <w:panose1 w:val="02010609060101010101"/>
    <w:charset w:val="86"/>
    <w:family w:val="auto"/>
    <w:pitch w:val="default"/>
    <w:sig w:usb0="800002BF" w:usb1="38CF7CFA" w:usb2="00000016" w:usb3="00000000" w:csb0="00040001" w:csb1="00000000"/>
    <w:embedRegular r:id="rId5" w:fontKey="{F3AAB95C-840B-4580-91D4-936C3B8E433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NWFiNmY5ZmU3YzA1YWYxMjdkNmY0ZTEyMjUzZmMifQ=="/>
  </w:docVars>
  <w:rsids>
    <w:rsidRoot w:val="37855094"/>
    <w:rsid w:val="015B25F8"/>
    <w:rsid w:val="07B45487"/>
    <w:rsid w:val="0A6B75FC"/>
    <w:rsid w:val="0DDD491F"/>
    <w:rsid w:val="100B4360"/>
    <w:rsid w:val="111A1EB3"/>
    <w:rsid w:val="16FA19BE"/>
    <w:rsid w:val="1D3475D3"/>
    <w:rsid w:val="21AB746C"/>
    <w:rsid w:val="26DA1A51"/>
    <w:rsid w:val="27BD3A77"/>
    <w:rsid w:val="2B916749"/>
    <w:rsid w:val="30835D6B"/>
    <w:rsid w:val="322C7CFA"/>
    <w:rsid w:val="345A49F8"/>
    <w:rsid w:val="37855094"/>
    <w:rsid w:val="3A110CBB"/>
    <w:rsid w:val="3B7F6C92"/>
    <w:rsid w:val="3EE21837"/>
    <w:rsid w:val="44276362"/>
    <w:rsid w:val="45F34DBA"/>
    <w:rsid w:val="46C67C20"/>
    <w:rsid w:val="48FC3F85"/>
    <w:rsid w:val="5F0F38DD"/>
    <w:rsid w:val="5FF86730"/>
    <w:rsid w:val="61A52D67"/>
    <w:rsid w:val="625B5A12"/>
    <w:rsid w:val="62E033D6"/>
    <w:rsid w:val="6C5D7894"/>
    <w:rsid w:val="6D9759A4"/>
    <w:rsid w:val="722F2986"/>
    <w:rsid w:val="7743097E"/>
    <w:rsid w:val="77AF5F2E"/>
    <w:rsid w:val="7D2E0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3">
    <w:name w:val="heading 3"/>
    <w:basedOn w:val="1"/>
    <w:next w:val="1"/>
    <w:autoRedefine/>
    <w:unhideWhenUsed/>
    <w:qFormat/>
    <w:uiPriority w:val="0"/>
    <w:pPr>
      <w:ind w:left="606"/>
      <w:outlineLvl w:val="2"/>
    </w:pPr>
    <w:rPr>
      <w:rFonts w:ascii="宋体" w:hAnsi="宋体" w:eastAsia="宋体" w:cs="宋体"/>
      <w:b/>
      <w:bCs/>
      <w:sz w:val="24"/>
      <w:lang w:val="zh-CN" w:bidi="zh-CN"/>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unhideWhenUsed/>
    <w:qFormat/>
    <w:uiPriority w:val="99"/>
    <w:pPr>
      <w:spacing w:after="120" w:afterLines="0" w:afterAutospacing="0"/>
    </w:pPr>
  </w:style>
  <w:style w:type="paragraph" w:styleId="5">
    <w:name w:val="Body Text Indent"/>
    <w:basedOn w:val="1"/>
    <w:next w:val="6"/>
    <w:autoRedefine/>
    <w:qFormat/>
    <w:uiPriority w:val="0"/>
    <w:pPr>
      <w:spacing w:before="100" w:beforeAutospacing="1" w:after="120"/>
      <w:ind w:left="420" w:leftChars="200"/>
    </w:pPr>
  </w:style>
  <w:style w:type="paragraph" w:styleId="6">
    <w:name w:val="envelope return"/>
    <w:basedOn w:val="1"/>
    <w:autoRedefine/>
    <w:qFormat/>
    <w:uiPriority w:val="0"/>
    <w:pPr>
      <w:widowControl/>
    </w:pPr>
    <w:rPr>
      <w:kern w:val="0"/>
      <w:sz w:val="22"/>
      <w:szCs w:val="20"/>
      <w:lang w:val="en-GB" w:eastAsia="en-US"/>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2">
    <w:name w:val="List Paragraph1"/>
    <w:basedOn w:val="1"/>
    <w:autoRedefine/>
    <w:qFormat/>
    <w:uiPriority w:val="0"/>
    <w:pPr>
      <w:spacing w:line="360" w:lineRule="auto"/>
      <w:ind w:firstLine="20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3810</Words>
  <Characters>3953</Characters>
  <Lines>0</Lines>
  <Paragraphs>0</Paragraphs>
  <TotalTime>47</TotalTime>
  <ScaleCrop>false</ScaleCrop>
  <LinksUpToDate>false</LinksUpToDate>
  <CharactersWithSpaces>3955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2024-01-28T09:33:00Z</dcterms:created>
  <dc:creator>sswa</dc:creator>
  <cp:lastModifiedBy>杨光勇</cp:lastModifiedBy>
  <cp:lastPrinted>2025-07-15T09:51:00Z</cp:lastPrinted>
  <dcterms:modified xsi:type="dcterms:W3CDTF">2025-08-15T07:57:54Z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D008B51EE5DE42319A8D22639AFF8B3B_13</vt:lpwstr>
  </property>
  <property fmtid="{D5CDD505-2E9C-101B-9397-08002B2CF9AE}" pid="4" name="KSOTemplateDocerSaveRecord">
    <vt:lpwstr>eyJoZGlkIjoiZTgwNDg5MDc3MzJiYmIwMmYwMDY4MWQwNzI5MmM5MDQiLCJ1c2VySWQiOiIxNjA4ODQ1NTY5In0=</vt:lpwstr>
  </property>
</Properties>
</file>