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07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六安市产业投资发展有限公司</w:t>
      </w:r>
    </w:p>
    <w:p w14:paraId="651C8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年履行社会责任报告</w:t>
      </w:r>
    </w:p>
    <w:p w14:paraId="44BF4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DC3A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公司认真贯彻市委、市政府的战略部署，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紧紧围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绕“运作资本，培育产业”的发展思路，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全面加强社会责任管理，提升责任能力，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以六安产业发展需求为导向，创新模式，管控风险，助力六安产业经济发展。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截至2024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年底，公司资产总额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41.34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营业收入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2749.6万元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起设立和参与设立基金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支，累计投资项目16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个。</w:t>
      </w:r>
    </w:p>
    <w:p w14:paraId="6D31A0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一、坚持党建引领，树牢社会责任理念</w:t>
      </w:r>
    </w:p>
    <w:p w14:paraId="1E005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2024年公司坚持以习近平新时代中国特色社会主义思想为指导，深入学习贯彻党的二十大和二十届二中、三中全会精神，深入贯彻落实习近平总书记考察安徽重要讲话精神，不断加强党组织建设，提高党员干部的政治觉悟和社会责任意识。</w:t>
      </w:r>
    </w:p>
    <w:p w14:paraId="0B8F073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（一）坚持党的全面领导。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积极发挥战斗堡垒作用，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明确党组织在公司法人治理结构中的法定地位，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完善公司党组织前置研究讨论重大经营管理事项清单，把公司党组织内嵌到公司治理结构各环节，实现制度化、规范化、程序化。紧紧抓住“围绕发展抓党建，抓好党建促发展”这个关键，积极主动开展各项工作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全年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组织召开支委会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32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次，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党支部前置研究事项90项。</w:t>
      </w:r>
    </w:p>
    <w:p w14:paraId="6A2418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（二）守牢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意识形态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阵地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始终把意识形态工作摆在重要位置，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制定《2024年度意识形态工作要点》《全面落实意识形态工作责任制的实施方案》，全年召开支委会专题研究意识形态工作4次，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充分发挥工作群、公司网站等新媒介的宣传优势，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把握正面宣传导向，营造风清气正的工作环境。全年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累计上报信息稿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件30篇，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经市级、省级刊物采用2篇，通过公司网站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发布新闻稿件23篇。</w:t>
      </w:r>
    </w:p>
    <w:p w14:paraId="387C5F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深化党纪学习教育。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扎实开展党纪学习教育，认真制定公司党支部党纪学习教育工作方案、学习计划。班子成员积极发挥“关键少数”作用，带头抓好自身学习，引领带动全体党员干部共同学习提升。严格抓好方案计划的贯彻落实，为全体党员配发《中国共产党纪律处分条例》18本，累计开展集体学习9次、交流研讨6次、主题党日活动3次、知识测试1次、支部书记讲专题党课1次，</w:t>
      </w:r>
      <w:bookmarkStart w:id="0" w:name="_GoBack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深化了党纪学习教育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质效。</w:t>
      </w:r>
    </w:p>
    <w:p w14:paraId="43A8A5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（四）强化党风廉政建设。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党风廉政建设纳入公司发展总体布局，专题召开党风廉政建设会和全面从严治党专题会议，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印发《2024年度党风廉政建设工作要点》，组织研究党风廉政建设工作专题会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次，开展廉政谈话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会3次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，廉洁教育活动1次，发布廉政提醒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7次。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党支部书记带头履行第一责任人职责，其他班子成员履行“一岗双责”，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深入开展谈心谈话、讲廉政党课、推动廉洁文化建设系列活动。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观看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以案为戒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《零容忍》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专题警示教育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推进以案促改工作向纵深发展。组织党员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赴法院旁听庭审等方式，充分发挥“身边事”教育“身边人”警示警醒作用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切实增强员工廉洁意识和拒腐防变的能力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。开展“作风建设提升年”活动，党员干部职工队伍的精神面貌焕然一新，工作作风明显改进，服务效能显著提升，为推动公司各项工作高质量发展提供了坚强保障。</w:t>
      </w:r>
    </w:p>
    <w:p w14:paraId="37D7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（五）抓好党建品牌建设。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坚持党建引领，助推党建品牌发展，始终坚持把党建工作与业务工作深度融合，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探索创新“127”党建工作方法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，开展“七大行动”。通过产投大讲堂、党员讲党课等形式，组织党员带头开展“党建+”系列活动，进一步培育公司“党建领航·国企担当·产投先锋”党建品牌，为公司高质量发展注入新动力。</w:t>
      </w:r>
    </w:p>
    <w:p w14:paraId="36DFB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聚焦主责主业，积极承担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经济发展责任</w:t>
      </w:r>
    </w:p>
    <w:p w14:paraId="41AA0B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聚焦高质量发展重点任务，锚定年度目标加压奋进，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优化打造基金体系、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高站位狠抓项目投资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，积极落实市政府各项决策部署，扎实推进各项工作，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“三地一区”建设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更强劲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资本支撑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FF32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（一）优化打造基金矩阵。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充分发挥基金战略投资、资源撬动、生态构建作用，主动对接省级产业母基金体系，优化打造我市“3+5+X”政府投资基金体系，更好地服务科技创新和产业发展。2024年以来已完成注册基金4支，总规模29.5亿元；正在推进设立7支，总规模46亿元。</w:t>
      </w:r>
    </w:p>
    <w:p w14:paraId="0600B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探索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基金招商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新模式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开展域外资本及机构深度合作，主动挖掘项目线索，已编制《项目信息简报》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期，收集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目线索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围绕主导产业、新兴产业及新质生产力细分行业发展现状，深入开展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动力锂电池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行业研究，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编制《产业研究》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充分发挥基金招商优势，开创“以投带引”“以投促产”“以投促创”新模式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市产业基金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直投+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子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基金投资”双轮驱动，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每年“考察100+、尽调30+、投资10+”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工作目标，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推进产业项目发展、落地。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2024年以来市产业投资基金体系累计新增投资项目11个、金额2.693亿元，其中我市项目7个，金额2.18亿元。</w:t>
      </w:r>
    </w:p>
    <w:p w14:paraId="4FC3F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（三）加快提升信用评级。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市委、市政府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关于做强做优做大市属国有企业要求，全面启动AA+主体信用评级筹备工作，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股权划转，提升公司资产实力，为信用评级工作奠定坚实基础，现已完成评级机构、会计师事务所选定工作，同步提请机构对照公司现状出具针对性方案，争取2025年6月30日前完成信用评级工作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，为后续支持产业发展提供长期稳定等资金来源。</w:t>
      </w:r>
    </w:p>
    <w:p w14:paraId="30B5D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紧盯人才建设，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着力打造专业队伍</w:t>
      </w:r>
    </w:p>
    <w:p w14:paraId="4CDD8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坚持以人为本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科学配置人才资源，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健全培训体系，努力打造一支政治可靠、业务过硬的专业化团队。</w:t>
      </w:r>
    </w:p>
    <w:p w14:paraId="2A9F1F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（一）建强公司职工队伍。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加快补齐人才短板，充实公司人才力量，经市国资委批准，猎聘2名从事与公司经营业务有关的工作人员，为公司高质量发展积聚人才动能。</w:t>
      </w:r>
    </w:p>
    <w:p w14:paraId="13699CB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（二）合理配置人才结构。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根据《公司中层干部轮岗交流工作实施方案》《公司管理人员竞争上岗方案》要求，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积极建立健全市场化选人用人和激励约束机制，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开展竞聘上岗和中层轮岗，提拔使用中层干部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名，降职1名，轮岗交流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，做到“干部能上能下，人员能进能出”。调整公司部门，新增产业研究部，优化各部门职能，内设部门领导职数11名，科学配置人力资源，提高了公司运行效率。</w:t>
      </w:r>
    </w:p>
    <w:p w14:paraId="6837B0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）丰富人才培养体系。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《公司关于加强干部队伍培养的通知》，选派2名经营班子成员到市委党校2024年春季主体班、中青年干部培训班等重点班次进修，强化年轻干部理论素养。积极为年轻干部搭建成长平台，选派3名年轻职工分别赴六安高新投、六安市文旅投、合肥资产投资本挂职学习，创造“走出去”学，不断开阔年轻干部眼界、提升能力。借调3名干部职工，到市纪委跟班学习。激励员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参加基金从业考试，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促学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不断提升技术技能水平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举办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产投大讲堂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，涵盖财会、投资、党建等内容。通过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邀请专家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课、外出培训等方式，对全体职工集中锻炼培养，为公司高质量发展提供人才保障。</w:t>
      </w:r>
    </w:p>
    <w:p w14:paraId="68D5DD8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强化企业治理，深化国企改革提升行动</w:t>
      </w:r>
    </w:p>
    <w:p w14:paraId="3E8F7F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公司以深化国企改革为契机，聚焦体制机制创新，健全法人治理机制和内部管理制度，加强公司内部循环，为公司高质量发展蓄势赋能。</w:t>
      </w:r>
    </w:p>
    <w:p w14:paraId="07AF45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完善公司内部管理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制定公司《国企改革深化提升行动方案》，坚持把制度建设贯穿国企改革深化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提升行动工作全过程，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巩固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改革成果。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进一步修订完善《公司人事管理制度》《公司薪酬福利制度》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员工职级晋升管理办法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等9项制度，制定8项制度，涵盖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档案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管理、考勤、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末位调整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、绩效考核、内控管理等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方面，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积极建立健全市场化选人用人和激励约束机制，统筹构建与社会主义市场经济相适应、与公司功能定位相配套的市场化选人用人、劳动用工和薪酬分配管理体系。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公司档案管理制度》及《档案“三合一”工作方案》，明确了档案归集、整理、管理、借阅等工作流程，建立档案管理台账，健全档案检索目录，提升档案资料利用率，推进公司档案科学、规范管理，进一步完善了公司内部管理制度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提升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公司治理效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能。</w:t>
      </w:r>
    </w:p>
    <w:p w14:paraId="075A09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优化法人治理结构。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加强“两会一层”法人治理机制建设，市国资委委派专职外部董事1名，配齐配强了公司董事会队伍。新建薪酬与考核委员会，助力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建立科学合理的薪酬与考核体系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撤销监事会，并将监事会职能纳入审计委员会。修订完善公司《公司章程》《“三重一大”决策制度》《董事会议事规则》《经理层议事规则》及各项配套制度，明确董事会、经理层治理权责边界，进一步规范董事会建设，完善董事会议事规则、董事会决议跟踪落实制度细化经理层议事规则，全年共召开董事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次、负责人会3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次。通过法人治理结构的不断优化，提高公司治理能力和水平、增强企业市场竞争力、防范经营风险，实现可持续健康发展。</w:t>
      </w:r>
    </w:p>
    <w:p w14:paraId="5C07B26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（三）深化依法治企。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将依法治企嵌入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公司发展全过程，积极组织宪法知识测试，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营造遵守宪法的浓厚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公司氛围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邀请律师事务所开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展“国家宪法日”税务知识培训会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进一步提高了公司相关人员涉税工作处理能力，增强税务风险管理意识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。组织法务专题授课，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《中华人民共和国公司法》进行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对比和案例分析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提升全体干部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的法律意识和法律素养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深入开展“坚定宪法自信，增强宪法自觉”普法宣传活动、送法进社区等活动，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不断扩大法治宣传教育的覆盖面和影响力，提高公司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在实际工作中知法、守法、用法意识，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加强公司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法治建设。</w:t>
      </w:r>
    </w:p>
    <w:p w14:paraId="38C0AC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）全面强化风险防范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。一是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加强投后管理。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根据《投后管理暂行办法》按季开展投后管理，2024年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累计开展投后管理55次，形成调查报告59份。针对关注类项目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及时发出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预警信号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风险类项目发出红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预警信号，并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启动应对预案，组织资源进行防控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维护公司合法权益，避免国有资本损失。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针对历史遗留项目现状，以问题为导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向，及时跟踪、坚持一笔一案，分类处置、依法追偿，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全面梳理公司历史风险项目，分析原因、总结经验，形成《公司历史风险项目汇编》；制定“一企一策”方案，加强与法院的对接，加大风险化解力度，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以来，累计收回资金2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302.89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深化内部审计。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按照《内部审计制度》《关于进一步加强内审工作的通知》等相关制度要求开展内审工作，建立业务与财务审计相统一的融合发展机制。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充分发挥公司内部审计职能作用，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累计开展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财务内审12次、季度业务内审4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次，对内审查出的问题出具提示单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要求及时整改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常态化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开展“回头看”审查工作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，切实维护国有资本安全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充分借助外智外脑和专业化机构，通过聘请会计师事务所开展年度审计工作、聘请律师事务所参与公司重大业务，加强财务审计监督和法务前置审核，进一步防范法律风险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有力促进了资金使用的规范化、合理化、制度化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0BED219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）狠抓巡察审计整改落实。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落实巡察整改“后半篇文章”，针对正在推进的3项整改问题，已于5月完成整改销号申报，11月经市巡察办反馈确认完成销号。目前，巡察整改已全部销号，整改完成率100%。针对已整改完成的事项，适时组织“回头看”，巩固整改成果。及时传达市审计局关于《市级产业投资基金专项审计调查报告》，根据反馈的问题，认真研究制定《市基金公司专项审计反馈问题整改工作方案》和整改台账，明确了牵头领导、责任部门和完成时限，并建立问题清单，针对4个方面10个问题和3点意见建议，制定了25项整改措施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扎实推进审计整改闭环管理落实落地，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不断提升公司运营管理水平。</w:t>
      </w:r>
    </w:p>
    <w:p w14:paraId="5A0B51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五、积极助力帮扶</w:t>
      </w:r>
      <w:r>
        <w:rPr>
          <w:rFonts w:ascii="Times New Roman" w:hAnsi="Times New Roman" w:eastAsia="黑体"/>
          <w:sz w:val="32"/>
          <w:szCs w:val="32"/>
        </w:rPr>
        <w:t>，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全力参与文明创建</w:t>
      </w:r>
    </w:p>
    <w:p w14:paraId="3E0C33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公司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始终以高度的政治自觉坚决扛起社会责任，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心怀“国之大者”，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在服务社会发展中主动担当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积极作为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-SA"/>
        </w:rPr>
        <w:t>时刻彰显良好的国企形象。</w:t>
      </w:r>
    </w:p>
    <w:p w14:paraId="0DCBC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助力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乡村振兴。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结对帮扶村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树乡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八里村走访慰问1次，给予帮扶慰问金5500元。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继第八批选派工作结束后，选派第九批干部前往霍邱县宽店村助力乡村振兴，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主要负责人及分管领导赴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开展乡村振兴调研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走访慰问2次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提供帮扶慰问金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共计57552元，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关心群众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生产生活及身体情况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3E7A42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组织开展消费扶贫、慈善捐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赠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活动。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积极响应市援疆援藏办文件要求，购买新疆扶贫农产品8100元，并及时发放到职工手中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大力倡导员工参与慈善募捐，公司全体员工在“慈善一日捐”等活动中踊跃捐款、贡献爱心，共筹集善款3650元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润心伴成长、同心护未来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爱心报刊公益捐赠活动，为帮扶村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宽店村留守儿童及困难学生捐赠学习书籍312套，共计2940元。</w:t>
      </w:r>
    </w:p>
    <w:p w14:paraId="149DA9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持续开展文明创建。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举办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instrText xml:space="preserve"> HYPERLINK "http://lactgs.com/url?type=news&amp;id=33484" \t "http://lactgs.com/news/list/_blank" </w:instrTex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期主题“道德讲堂”活动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，弘扬中华优秀传统文化。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按时做好各个季度全国文明城市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网上申报材料工作，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党员干部职工开展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献血活动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扎实开展“我为群众办实事”活动，领导班子带队深入一线开展志愿服务，组织全体员工赴包保路段进行积雪清扫，充分展现公司团结奋进的精神风貌。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组织志愿者赴结对共建社区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开展国家安全法治宣传活动，引导居民维护国家安全和自身权益；开展诚信宣传活动，引导居民坚守诚信经营原则，助力诚信体系建设向更高水平迈进，助推双创工作。深入开展创先争优活动，2024年获评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“第十二届六安市直文明单位”。</w:t>
      </w:r>
    </w:p>
    <w:p w14:paraId="00734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年市产投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服务实体经济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助力绿色振兴”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为使命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运作资本、培育产业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主责主业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凝心聚力、真抓实干，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积极拓宽发展思路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持续履行好社会责任，为推动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经济社会发展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贡献产投力量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04D0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56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zEyMjNmNmMxMGQ3OGE2OGMwNWYyZWVhNTUxMDUifQ=="/>
    <w:docVar w:name="KSO_WPS_MARK_KEY" w:val="f6603d13-a2c1-4505-9576-181d9cbfcb3f"/>
  </w:docVars>
  <w:rsids>
    <w:rsidRoot w:val="00000000"/>
    <w:rsid w:val="05A06100"/>
    <w:rsid w:val="064A040C"/>
    <w:rsid w:val="0C094A37"/>
    <w:rsid w:val="145D4E0D"/>
    <w:rsid w:val="22CC58EC"/>
    <w:rsid w:val="2503431E"/>
    <w:rsid w:val="2D957987"/>
    <w:rsid w:val="2E784C97"/>
    <w:rsid w:val="2FCB6462"/>
    <w:rsid w:val="31DB67B7"/>
    <w:rsid w:val="3D325F9F"/>
    <w:rsid w:val="411F5A35"/>
    <w:rsid w:val="41FB0F6D"/>
    <w:rsid w:val="423E7C6D"/>
    <w:rsid w:val="425752A0"/>
    <w:rsid w:val="457B6CCC"/>
    <w:rsid w:val="48512B4C"/>
    <w:rsid w:val="4C5835CD"/>
    <w:rsid w:val="525D691E"/>
    <w:rsid w:val="59B219BD"/>
    <w:rsid w:val="60EF7746"/>
    <w:rsid w:val="6C625C70"/>
    <w:rsid w:val="71DC1127"/>
    <w:rsid w:val="72332FEE"/>
    <w:rsid w:val="74391E01"/>
    <w:rsid w:val="757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widowControl/>
    </w:pPr>
    <w:rPr>
      <w:kern w:val="0"/>
      <w:sz w:val="22"/>
      <w:szCs w:val="20"/>
      <w:lang w:val="en-GB" w:eastAsia="en-US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color w:val="auto"/>
      <w:sz w:val="32"/>
      <w:szCs w:val="72"/>
    </w:rPr>
  </w:style>
  <w:style w:type="paragraph" w:styleId="6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Normal (Web)"/>
    <w:basedOn w:val="1"/>
    <w:next w:val="7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2"/>
    <w:next w:val="1"/>
    <w:qFormat/>
    <w:uiPriority w:val="99"/>
    <w:pPr>
      <w:ind w:firstLine="420" w:firstLineChars="200"/>
    </w:pPr>
  </w:style>
  <w:style w:type="character" w:styleId="12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4999</Words>
  <Characters>5132</Characters>
  <Lines>0</Lines>
  <Paragraphs>0</Paragraphs>
  <TotalTime>2</TotalTime>
  <ScaleCrop>false</ScaleCrop>
  <LinksUpToDate>false</LinksUpToDate>
  <CharactersWithSpaces>5132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2024-12-30T17:35:00Z</dcterms:created>
  <dc:creator>孙语飏</dc:creator>
  <cp:lastModifiedBy>杨光勇</cp:lastModifiedBy>
  <cp:lastPrinted>2025-02-24T07:05:00Z</cp:lastPrinted>
  <dcterms:modified xsi:type="dcterms:W3CDTF">2025-08-15T07:47:18Z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38DB00CA260F4FA2B585E87F01E996F6_13</vt:lpwstr>
  </property>
  <property fmtid="{D5CDD505-2E9C-101B-9397-08002B2CF9AE}" pid="4" name="KSOTemplateDocerSaveRecord">
    <vt:lpwstr>eyJoZGlkIjoiZTgwNDg5MDc3MzJiYmIwMmYwMDY4MWQwNzI5MmM5MDQiLCJ1c2VySWQiOiIxNjA4ODQ1NTY5In0=</vt:lpwstr>
  </property>
</Properties>
</file>