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6B0D7">
      <w:pPr>
        <w:jc w:val="center"/>
        <w:rPr>
          <w:rFonts w:hint="eastAsia" w:ascii="黑体" w:eastAsia="黑体"/>
          <w:b/>
          <w:sz w:val="72"/>
          <w:szCs w:val="84"/>
        </w:rPr>
      </w:pPr>
    </w:p>
    <w:p w14:paraId="3A0AFDB4">
      <w:pPr>
        <w:jc w:val="center"/>
        <w:rPr>
          <w:rFonts w:hint="eastAsia" w:ascii="黑体" w:eastAsia="黑体"/>
          <w:b/>
          <w:sz w:val="72"/>
          <w:szCs w:val="84"/>
        </w:rPr>
      </w:pPr>
    </w:p>
    <w:p w14:paraId="73193296">
      <w:pPr>
        <w:jc w:val="both"/>
        <w:rPr>
          <w:rFonts w:hint="eastAsia" w:ascii="黑体" w:eastAsia="黑体"/>
          <w:b/>
          <w:sz w:val="72"/>
          <w:szCs w:val="84"/>
        </w:rPr>
      </w:pPr>
    </w:p>
    <w:p w14:paraId="475DF449">
      <w:pPr>
        <w:jc w:val="center"/>
        <w:rPr>
          <w:rFonts w:hint="eastAsia" w:ascii="黑体" w:eastAsia="黑体"/>
          <w:b/>
          <w:sz w:val="72"/>
          <w:szCs w:val="84"/>
        </w:rPr>
      </w:pPr>
    </w:p>
    <w:p w14:paraId="6F640D30">
      <w:pPr>
        <w:jc w:val="center"/>
        <w:rPr>
          <w:rFonts w:hint="eastAsia" w:ascii="方正小标宋简体" w:hAnsi="方正小标宋简体" w:eastAsia="方正小标宋简体" w:cs="方正小标宋简体"/>
          <w:b/>
          <w:bCs w:val="0"/>
          <w:sz w:val="68"/>
          <w:szCs w:val="68"/>
          <w:lang w:eastAsia="zh-CN"/>
        </w:rPr>
      </w:pPr>
      <w:r>
        <w:rPr>
          <w:rFonts w:hint="eastAsia" w:ascii="方正小标宋简体" w:hAnsi="方正小标宋简体" w:eastAsia="方正小标宋简体" w:cs="方正小标宋简体"/>
          <w:b/>
          <w:bCs w:val="0"/>
          <w:sz w:val="68"/>
          <w:szCs w:val="68"/>
          <w:lang w:eastAsia="zh-CN"/>
        </w:rPr>
        <w:t>六安保安集团</w:t>
      </w:r>
      <w:r>
        <w:rPr>
          <w:rFonts w:hint="eastAsia" w:ascii="方正小标宋简体" w:hAnsi="方正小标宋简体" w:eastAsia="方正小标宋简体" w:cs="方正小标宋简体"/>
          <w:b/>
          <w:bCs w:val="0"/>
          <w:sz w:val="68"/>
          <w:szCs w:val="68"/>
          <w:lang w:val="en-US" w:eastAsia="zh-CN"/>
        </w:rPr>
        <w:t>有限</w:t>
      </w:r>
      <w:r>
        <w:rPr>
          <w:rFonts w:hint="eastAsia" w:ascii="方正小标宋简体" w:hAnsi="方正小标宋简体" w:eastAsia="方正小标宋简体" w:cs="方正小标宋简体"/>
          <w:b/>
          <w:bCs w:val="0"/>
          <w:sz w:val="68"/>
          <w:szCs w:val="68"/>
          <w:lang w:eastAsia="zh-CN"/>
        </w:rPr>
        <w:t>公司</w:t>
      </w:r>
    </w:p>
    <w:p w14:paraId="3B395525">
      <w:pPr>
        <w:jc w:val="center"/>
        <w:rPr>
          <w:rFonts w:hint="eastAsia" w:ascii="方正小标宋简体" w:hAnsi="方正小标宋简体" w:eastAsia="方正小标宋简体" w:cs="方正小标宋简体"/>
          <w:b/>
          <w:bCs w:val="0"/>
          <w:sz w:val="68"/>
          <w:szCs w:val="68"/>
        </w:rPr>
      </w:pPr>
      <w:r>
        <w:rPr>
          <w:rFonts w:hint="eastAsia" w:ascii="方正小标宋简体" w:hAnsi="方正小标宋简体" w:eastAsia="方正小标宋简体" w:cs="方正小标宋简体"/>
          <w:b/>
          <w:bCs w:val="0"/>
          <w:sz w:val="68"/>
          <w:szCs w:val="68"/>
          <w:lang w:val="en-US" w:eastAsia="zh-CN"/>
        </w:rPr>
        <w:t>2024年度</w:t>
      </w:r>
      <w:r>
        <w:rPr>
          <w:rFonts w:hint="eastAsia" w:ascii="方正小标宋简体" w:hAnsi="方正小标宋简体" w:eastAsia="方正小标宋简体" w:cs="方正小标宋简体"/>
          <w:b/>
          <w:bCs w:val="0"/>
          <w:sz w:val="68"/>
          <w:szCs w:val="68"/>
        </w:rPr>
        <w:t>社会责任报告</w:t>
      </w:r>
    </w:p>
    <w:p w14:paraId="7309F8AE">
      <w:pPr>
        <w:pStyle w:val="5"/>
        <w:rPr>
          <w:rFonts w:hint="eastAsia" w:ascii="方正小标宋简体" w:hAnsi="方正小标宋简体" w:eastAsia="方正小标宋简体" w:cs="方正小标宋简体"/>
          <w:b/>
          <w:bCs w:val="0"/>
          <w:sz w:val="68"/>
          <w:szCs w:val="68"/>
        </w:rPr>
      </w:pPr>
    </w:p>
    <w:p w14:paraId="50C701E5">
      <w:pPr>
        <w:pStyle w:val="6"/>
        <w:rPr>
          <w:rFonts w:hint="eastAsia" w:eastAsia="方正小标宋简体"/>
          <w:lang w:val="en-US" w:eastAsia="zh-CN"/>
        </w:rPr>
      </w:pPr>
    </w:p>
    <w:p w14:paraId="127326D3">
      <w:pPr>
        <w:pStyle w:val="5"/>
        <w:rPr>
          <w:rFonts w:hint="eastAsia" w:ascii="方正小标宋简体" w:hAnsi="方正小标宋简体" w:eastAsia="方正小标宋简体" w:cs="方正小标宋简体"/>
          <w:b/>
          <w:bCs w:val="0"/>
          <w:sz w:val="68"/>
          <w:szCs w:val="68"/>
        </w:rPr>
      </w:pPr>
    </w:p>
    <w:p w14:paraId="355C5986">
      <w:pPr>
        <w:pStyle w:val="5"/>
        <w:numPr>
          <w:ilvl w:val="0"/>
          <w:numId w:val="0"/>
        </w:numPr>
        <w:rPr>
          <w:rFonts w:hint="default" w:ascii="Times New Roman" w:hAnsi="Times New Roman" w:eastAsia="黑体" w:cs="Times New Roman"/>
          <w:sz w:val="32"/>
          <w:szCs w:val="32"/>
          <w:lang w:eastAsia="zh-CN"/>
        </w:rPr>
      </w:pPr>
      <w:r>
        <w:rPr>
          <w:rFonts w:hint="eastAsia" w:ascii="Times New Roman" w:hAnsi="Times New Roman" w:eastAsia="仿宋_GB2312" w:cs="Times New Roman"/>
          <w:sz w:val="32"/>
          <w:szCs w:val="32"/>
        </w:rPr>
        <w:br w:type="page"/>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报告时间</w:t>
      </w:r>
      <w:r>
        <w:rPr>
          <w:rFonts w:hint="default" w:ascii="Times New Roman" w:hAnsi="Times New Roman" w:eastAsia="黑体" w:cs="Times New Roman"/>
          <w:sz w:val="32"/>
          <w:szCs w:val="32"/>
          <w:lang w:val="en-US" w:eastAsia="zh-CN"/>
        </w:rPr>
        <w:t xml:space="preserve"> ]</w:t>
      </w:r>
    </w:p>
    <w:p w14:paraId="211089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年1月1日至202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年12月31日。</w:t>
      </w:r>
    </w:p>
    <w:p w14:paraId="3344A52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lang w:eastAsia="zh-CN"/>
        </w:rPr>
        <w:t>发布周期</w:t>
      </w:r>
      <w:r>
        <w:rPr>
          <w:rFonts w:hint="default" w:ascii="Times New Roman" w:hAnsi="Times New Roman" w:eastAsia="黑体" w:cs="Times New Roman"/>
          <w:sz w:val="32"/>
          <w:szCs w:val="32"/>
          <w:highlight w:val="none"/>
          <w:lang w:val="en-US" w:eastAsia="zh-CN"/>
        </w:rPr>
        <w:t xml:space="preserve"> ]</w:t>
      </w:r>
    </w:p>
    <w:p w14:paraId="1746D5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六安保安集团有限公司</w:t>
      </w:r>
      <w:r>
        <w:rPr>
          <w:rFonts w:hint="default" w:ascii="Times New Roman" w:hAnsi="Times New Roman" w:eastAsia="仿宋_GB2312" w:cs="Times New Roman"/>
          <w:sz w:val="32"/>
          <w:szCs w:val="32"/>
          <w:highlight w:val="none"/>
        </w:rPr>
        <w:t>社会责任报告为年度报告。</w:t>
      </w:r>
    </w:p>
    <w:p w14:paraId="16271B7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报告范围</w:t>
      </w:r>
      <w:r>
        <w:rPr>
          <w:rFonts w:hint="default" w:ascii="Times New Roman" w:hAnsi="Times New Roman" w:eastAsia="黑体" w:cs="Times New Roman"/>
          <w:sz w:val="32"/>
          <w:szCs w:val="32"/>
          <w:lang w:val="en-US" w:eastAsia="zh-CN"/>
        </w:rPr>
        <w:t xml:space="preserve"> ]</w:t>
      </w:r>
    </w:p>
    <w:p w14:paraId="29ECAE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六安保安集团</w:t>
      </w:r>
      <w:r>
        <w:rPr>
          <w:rFonts w:hint="eastAsia" w:ascii="Times New Roman" w:hAnsi="Times New Roman" w:eastAsia="仿宋_GB2312" w:cs="Times New Roman"/>
          <w:sz w:val="32"/>
          <w:szCs w:val="32"/>
          <w:lang w:val="en-US" w:eastAsia="zh-CN"/>
        </w:rPr>
        <w:t>有限</w:t>
      </w:r>
      <w:r>
        <w:rPr>
          <w:rFonts w:hint="eastAsia" w:ascii="Times New Roman" w:hAnsi="Times New Roman" w:eastAsia="仿宋_GB2312" w:cs="Times New Roman"/>
          <w:sz w:val="32"/>
          <w:szCs w:val="32"/>
          <w:lang w:eastAsia="zh-CN"/>
        </w:rPr>
        <w:t>公司</w:t>
      </w:r>
      <w:r>
        <w:rPr>
          <w:rFonts w:hint="default" w:ascii="Times New Roman" w:hAnsi="Times New Roman" w:eastAsia="仿宋_GB2312" w:cs="Times New Roman"/>
          <w:sz w:val="32"/>
          <w:szCs w:val="32"/>
        </w:rPr>
        <w:t>、全资子公司和控股投资企业。为便于表达，“</w:t>
      </w:r>
      <w:r>
        <w:rPr>
          <w:rFonts w:hint="eastAsia" w:ascii="Times New Roman" w:hAnsi="Times New Roman" w:eastAsia="仿宋_GB2312" w:cs="Times New Roman"/>
          <w:sz w:val="32"/>
          <w:szCs w:val="32"/>
          <w:lang w:eastAsia="zh-CN"/>
        </w:rPr>
        <w:t>集团公司”</w:t>
      </w:r>
      <w:r>
        <w:rPr>
          <w:rFonts w:hint="default" w:ascii="Times New Roman" w:hAnsi="Times New Roman" w:eastAsia="仿宋_GB2312" w:cs="Times New Roman"/>
          <w:sz w:val="32"/>
          <w:szCs w:val="32"/>
        </w:rPr>
        <w:t>以“</w:t>
      </w:r>
      <w:r>
        <w:rPr>
          <w:rFonts w:hint="eastAsia" w:ascii="Times New Roman" w:hAnsi="Times New Roman" w:eastAsia="仿宋_GB2312" w:cs="Times New Roman"/>
          <w:sz w:val="32"/>
          <w:szCs w:val="32"/>
          <w:lang w:eastAsia="zh-CN"/>
        </w:rPr>
        <w:t>市公司”“</w:t>
      </w:r>
      <w:r>
        <w:rPr>
          <w:rFonts w:hint="default" w:ascii="Times New Roman" w:hAnsi="Times New Roman" w:eastAsia="仿宋_GB2312" w:cs="Times New Roman"/>
          <w:sz w:val="32"/>
          <w:szCs w:val="32"/>
        </w:rPr>
        <w:t>公司”</w:t>
      </w:r>
      <w:r>
        <w:rPr>
          <w:rFonts w:hint="eastAsia"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“我们”表述。</w:t>
      </w:r>
    </w:p>
    <w:p w14:paraId="5CFFB5A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数据来源</w:t>
      </w:r>
      <w:r>
        <w:rPr>
          <w:rFonts w:hint="default" w:ascii="Times New Roman" w:hAnsi="Times New Roman" w:eastAsia="黑体" w:cs="Times New Roman"/>
          <w:sz w:val="32"/>
          <w:szCs w:val="32"/>
          <w:lang w:val="en-US" w:eastAsia="zh-CN"/>
        </w:rPr>
        <w:t xml:space="preserve"> ]</w:t>
      </w:r>
    </w:p>
    <w:p w14:paraId="28C8F0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报告中内容、数据和案例</w:t>
      </w:r>
      <w:r>
        <w:rPr>
          <w:rFonts w:hint="eastAsia" w:ascii="Times New Roman" w:hAnsi="Times New Roman" w:eastAsia="仿宋_GB2312" w:cs="Times New Roman"/>
          <w:sz w:val="32"/>
          <w:szCs w:val="32"/>
          <w:lang w:eastAsia="zh-CN"/>
        </w:rPr>
        <w:t>来自六安保安集团</w:t>
      </w:r>
      <w:r>
        <w:rPr>
          <w:rFonts w:hint="eastAsia" w:ascii="Times New Roman" w:hAnsi="Times New Roman" w:eastAsia="仿宋_GB2312" w:cs="Times New Roman"/>
          <w:sz w:val="32"/>
          <w:szCs w:val="32"/>
          <w:lang w:val="en-US" w:eastAsia="zh-CN"/>
        </w:rPr>
        <w:t>有限</w:t>
      </w:r>
      <w:r>
        <w:rPr>
          <w:rFonts w:hint="eastAsia" w:ascii="Times New Roman" w:hAnsi="Times New Roman" w:eastAsia="仿宋_GB2312" w:cs="Times New Roman"/>
          <w:sz w:val="32"/>
          <w:szCs w:val="32"/>
          <w:lang w:eastAsia="zh-CN"/>
        </w:rPr>
        <w:t>公司</w:t>
      </w:r>
      <w:r>
        <w:rPr>
          <w:rFonts w:hint="default" w:ascii="Times New Roman" w:hAnsi="Times New Roman" w:eastAsia="仿宋_GB2312" w:cs="Times New Roman"/>
          <w:sz w:val="32"/>
          <w:szCs w:val="32"/>
        </w:rPr>
        <w:t>和外部文件。</w:t>
      </w:r>
    </w:p>
    <w:p w14:paraId="62D1589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lang w:eastAsia="zh-CN"/>
        </w:rPr>
        <w:t>参考标准</w:t>
      </w:r>
      <w:r>
        <w:rPr>
          <w:rFonts w:hint="default" w:ascii="Times New Roman" w:hAnsi="Times New Roman" w:eastAsia="黑体" w:cs="Times New Roman"/>
          <w:sz w:val="32"/>
          <w:szCs w:val="32"/>
          <w:highlight w:val="none"/>
          <w:lang w:val="en-US" w:eastAsia="zh-CN"/>
        </w:rPr>
        <w:t xml:space="preserve"> ]</w:t>
      </w:r>
    </w:p>
    <w:p w14:paraId="73CE26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国家标准化管理委员会《社会责任报告编写指南》</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GB/36001</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xml:space="preserve">全球报告倡议组织 </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GRI</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xml:space="preserve">《可持续发展报告》中国社会科学院《中国企业社会责任报告指南基础框架 </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CASSCSR4.0</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14:paraId="408C02D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报告说明</w:t>
      </w:r>
      <w:r>
        <w:rPr>
          <w:rFonts w:hint="default" w:ascii="Times New Roman" w:hAnsi="Times New Roman" w:eastAsia="黑体" w:cs="Times New Roman"/>
          <w:sz w:val="32"/>
          <w:szCs w:val="32"/>
          <w:lang w:val="en-US" w:eastAsia="zh-CN"/>
        </w:rPr>
        <w:t xml:space="preserve"> ]</w:t>
      </w:r>
    </w:p>
    <w:p w14:paraId="3A20E8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结构上参考上述“报告参考标准”，结合实际对报告框架进行了优化。</w:t>
      </w:r>
    </w:p>
    <w:p w14:paraId="15F64988">
      <w:pPr>
        <w:pStyle w:val="4"/>
        <w:rPr>
          <w:rFonts w:hint="eastAsia"/>
        </w:rPr>
      </w:pPr>
    </w:p>
    <w:p w14:paraId="6A409444">
      <w:pPr>
        <w:pStyle w:val="4"/>
        <w:rPr>
          <w:rFonts w:hint="eastAsia"/>
        </w:rPr>
      </w:pPr>
    </w:p>
    <w:p w14:paraId="471B65D8">
      <w:pPr>
        <w:pStyle w:val="4"/>
        <w:rPr>
          <w:rFonts w:hint="eastAsia"/>
        </w:rPr>
      </w:pPr>
    </w:p>
    <w:p w14:paraId="60C7E38D">
      <w:pPr>
        <w:pStyle w:val="4"/>
        <w:rPr>
          <w:rFonts w:hint="eastAsia"/>
        </w:rPr>
      </w:pPr>
    </w:p>
    <w:p w14:paraId="6753B4DC">
      <w:pPr>
        <w:pStyle w:val="4"/>
        <w:rPr>
          <w:rFonts w:hint="eastAsia"/>
        </w:rPr>
      </w:pPr>
    </w:p>
    <w:p w14:paraId="2AE576C4">
      <w:pPr>
        <w:pStyle w:val="4"/>
        <w:rPr>
          <w:rFonts w:hint="eastAsia"/>
        </w:rPr>
      </w:pPr>
    </w:p>
    <w:p w14:paraId="30B4C11E">
      <w:pPr>
        <w:pStyle w:val="4"/>
        <w:rPr>
          <w:rFonts w:hint="eastAsia"/>
        </w:rPr>
      </w:pPr>
    </w:p>
    <w:p w14:paraId="2083EEA7">
      <w:pPr>
        <w:adjustRightInd w:val="0"/>
        <w:snapToGrid w:val="0"/>
        <w:spacing w:before="156" w:beforeLines="50" w:after="156" w:afterLines="50" w:line="580" w:lineRule="exact"/>
        <w:jc w:val="center"/>
        <w:rPr>
          <w:rFonts w:hint="eastAsia" w:ascii="黑体" w:eastAsia="黑体"/>
          <w:sz w:val="44"/>
          <w:szCs w:val="28"/>
        </w:rPr>
      </w:pPr>
    </w:p>
    <w:p w14:paraId="20D09665">
      <w:pPr>
        <w:adjustRightInd w:val="0"/>
        <w:snapToGrid w:val="0"/>
        <w:spacing w:before="156" w:beforeLines="50" w:after="156" w:afterLines="50" w:line="580" w:lineRule="exact"/>
        <w:jc w:val="center"/>
        <w:rPr>
          <w:rFonts w:hint="eastAsia" w:ascii="黑体" w:eastAsia="黑体"/>
          <w:sz w:val="28"/>
          <w:szCs w:val="28"/>
        </w:rPr>
      </w:pPr>
      <w:r>
        <w:rPr>
          <w:rFonts w:hint="eastAsia" w:ascii="黑体" w:eastAsia="黑体"/>
          <w:sz w:val="44"/>
          <w:szCs w:val="28"/>
        </w:rPr>
        <w:t>目  录</w:t>
      </w:r>
    </w:p>
    <w:p w14:paraId="1EB589DD">
      <w:pPr>
        <w:adjustRightInd w:val="0"/>
        <w:snapToGrid w:val="0"/>
        <w:spacing w:line="420" w:lineRule="auto"/>
        <w:ind w:firstLine="240" w:firstLineChars="75"/>
        <w:jc w:val="distribute"/>
        <w:rPr>
          <w:rFonts w:hint="eastAsia" w:ascii="黑体" w:hAnsi="黑体" w:eastAsia="黑体"/>
          <w:sz w:val="32"/>
          <w:szCs w:val="28"/>
        </w:rPr>
      </w:pPr>
    </w:p>
    <w:p w14:paraId="2AB022CD">
      <w:pPr>
        <w:adjustRightInd w:val="0"/>
        <w:snapToGrid w:val="0"/>
        <w:spacing w:line="420" w:lineRule="auto"/>
        <w:ind w:firstLine="240" w:firstLineChars="75"/>
        <w:jc w:val="distribute"/>
        <w:rPr>
          <w:rFonts w:hint="eastAsia" w:ascii="Times New Roman" w:hAnsi="Times New Roman" w:eastAsia="黑体"/>
          <w:sz w:val="32"/>
          <w:szCs w:val="28"/>
        </w:rPr>
      </w:pPr>
      <w:r>
        <w:rPr>
          <w:rFonts w:ascii="Times New Roman" w:hAnsi="Times New Roman" w:eastAsia="黑体"/>
          <w:sz w:val="32"/>
          <w:szCs w:val="28"/>
        </w:rPr>
        <w:t xml:space="preserve">1 </w:t>
      </w:r>
      <w:r>
        <w:rPr>
          <w:rFonts w:hint="eastAsia" w:ascii="黑体" w:hAnsi="黑体" w:eastAsia="黑体"/>
          <w:sz w:val="32"/>
          <w:szCs w:val="28"/>
          <w:lang w:eastAsia="zh-CN"/>
        </w:rPr>
        <w:t>企业基本情况</w:t>
      </w:r>
      <w:r>
        <w:rPr>
          <w:rFonts w:ascii="黑体" w:hAnsi="黑体" w:eastAsia="黑体"/>
          <w:sz w:val="32"/>
          <w:szCs w:val="28"/>
        </w:rPr>
        <w:t>…………………………………………………</w:t>
      </w:r>
      <w:r>
        <w:rPr>
          <w:rFonts w:ascii="Times New Roman" w:hAnsi="Times New Roman" w:eastAsia="黑体"/>
          <w:sz w:val="32"/>
          <w:szCs w:val="28"/>
        </w:rPr>
        <w:t>1</w:t>
      </w:r>
    </w:p>
    <w:p w14:paraId="6CDB5D2D">
      <w:pPr>
        <w:adjustRightInd w:val="0"/>
        <w:snapToGrid w:val="0"/>
        <w:spacing w:line="420" w:lineRule="auto"/>
        <w:ind w:firstLine="240" w:firstLineChars="75"/>
        <w:jc w:val="distribute"/>
        <w:rPr>
          <w:rFonts w:hint="eastAsia" w:ascii="Times New Roman" w:hAnsi="Times New Roman" w:eastAsia="黑体" w:cs="Times New Roman"/>
          <w:bCs/>
          <w:color w:val="000000"/>
          <w:sz w:val="32"/>
          <w:szCs w:val="32"/>
          <w:lang w:val="en-US" w:eastAsia="zh-CN"/>
        </w:rPr>
      </w:pPr>
      <w:r>
        <w:rPr>
          <w:rFonts w:hint="eastAsia" w:ascii="Times New Roman" w:hAnsi="Times New Roman" w:eastAsia="黑体" w:cs="Times New Roman"/>
          <w:bCs/>
          <w:color w:val="000000"/>
          <w:sz w:val="32"/>
          <w:szCs w:val="32"/>
        </w:rPr>
        <w:t xml:space="preserve">2 </w:t>
      </w:r>
      <w:r>
        <w:rPr>
          <w:rFonts w:hint="default" w:ascii="Times New Roman" w:hAnsi="Times New Roman" w:eastAsia="黑体" w:cs="Times New Roman"/>
          <w:bCs/>
          <w:color w:val="000000"/>
          <w:sz w:val="32"/>
          <w:szCs w:val="32"/>
        </w:rPr>
        <w:t>深入推进党建和党风廉政建设</w:t>
      </w:r>
      <w:r>
        <w:rPr>
          <w:rFonts w:hint="default" w:ascii="黑体" w:hAnsi="黑体" w:eastAsia="黑体" w:cs="Times New Roman"/>
          <w:sz w:val="32"/>
          <w:szCs w:val="28"/>
        </w:rPr>
        <w:t>………………………………</w:t>
      </w:r>
      <w:r>
        <w:rPr>
          <w:rFonts w:hint="eastAsia" w:ascii="黑体" w:hAnsi="黑体" w:eastAsia="黑体" w:cs="Times New Roman"/>
          <w:sz w:val="32"/>
          <w:szCs w:val="28"/>
          <w:lang w:val="en-US" w:eastAsia="zh-CN"/>
        </w:rPr>
        <w:t>2</w:t>
      </w:r>
    </w:p>
    <w:p w14:paraId="1B39F0FD">
      <w:pPr>
        <w:adjustRightInd w:val="0"/>
        <w:snapToGrid w:val="0"/>
        <w:spacing w:line="420" w:lineRule="auto"/>
        <w:ind w:firstLine="240" w:firstLineChars="75"/>
        <w:jc w:val="distribute"/>
        <w:rPr>
          <w:rFonts w:hint="eastAsia" w:ascii="Times New Roman" w:hAnsi="Times New Roman" w:eastAsia="黑体" w:cs="Times New Roman"/>
          <w:bCs/>
          <w:color w:val="000000"/>
          <w:sz w:val="32"/>
          <w:szCs w:val="32"/>
          <w:lang w:val="en-US" w:eastAsia="zh-CN"/>
        </w:rPr>
      </w:pPr>
      <w:r>
        <w:rPr>
          <w:rFonts w:hint="eastAsia" w:ascii="Times New Roman" w:hAnsi="Times New Roman" w:eastAsia="黑体" w:cs="Times New Roman"/>
          <w:bCs/>
          <w:color w:val="000000"/>
          <w:sz w:val="32"/>
          <w:szCs w:val="32"/>
          <w:lang w:val="en-US" w:eastAsia="zh-CN"/>
        </w:rPr>
        <w:t>3聚焦主责主业</w:t>
      </w:r>
      <w:r>
        <w:rPr>
          <w:rFonts w:hint="default" w:ascii="Times New Roman" w:hAnsi="Times New Roman" w:eastAsia="黑体" w:cs="Times New Roman"/>
          <w:bCs/>
          <w:color w:val="000000"/>
          <w:sz w:val="32"/>
          <w:szCs w:val="32"/>
          <w:lang w:val="en-US" w:eastAsia="zh-CN"/>
        </w:rPr>
        <w:t>，</w:t>
      </w:r>
      <w:r>
        <w:rPr>
          <w:rFonts w:hint="eastAsia" w:ascii="Times New Roman" w:hAnsi="Times New Roman" w:eastAsia="黑体" w:cs="Times New Roman"/>
          <w:bCs/>
          <w:color w:val="000000"/>
          <w:sz w:val="32"/>
          <w:szCs w:val="32"/>
          <w:lang w:val="en-US" w:eastAsia="zh-CN"/>
        </w:rPr>
        <w:t>助推企业转型升级</w:t>
      </w:r>
      <w:r>
        <w:rPr>
          <w:rFonts w:ascii="黑体" w:hAnsi="黑体" w:eastAsia="黑体"/>
          <w:sz w:val="32"/>
          <w:szCs w:val="28"/>
        </w:rPr>
        <w:t>……………………</w:t>
      </w:r>
      <w:r>
        <w:rPr>
          <w:rFonts w:hint="eastAsia" w:ascii="黑体" w:hAnsi="黑体" w:eastAsia="黑体"/>
          <w:sz w:val="32"/>
          <w:szCs w:val="28"/>
          <w:lang w:val="en-US" w:eastAsia="zh-CN"/>
        </w:rPr>
        <w:t>3</w:t>
      </w:r>
    </w:p>
    <w:p w14:paraId="06C9B1AB">
      <w:pPr>
        <w:adjustRightInd w:val="0"/>
        <w:snapToGrid w:val="0"/>
        <w:spacing w:line="420" w:lineRule="auto"/>
        <w:ind w:firstLine="320" w:firstLineChars="100"/>
        <w:jc w:val="both"/>
        <w:rPr>
          <w:rFonts w:hint="eastAsia" w:ascii="Times New Roman" w:hAnsi="Times New Roman" w:eastAsia="黑体"/>
          <w:sz w:val="32"/>
          <w:szCs w:val="28"/>
          <w:lang w:val="en-US" w:eastAsia="zh-CN"/>
        </w:rPr>
      </w:pPr>
      <w:r>
        <w:rPr>
          <w:rFonts w:hint="eastAsia" w:ascii="Times New Roman" w:hAnsi="Times New Roman" w:eastAsia="黑体" w:cs="Times New Roman"/>
          <w:color w:val="000000"/>
          <w:kern w:val="0"/>
          <w:sz w:val="32"/>
          <w:szCs w:val="32"/>
          <w:lang w:val="en-US" w:eastAsia="zh-CN"/>
        </w:rPr>
        <w:t>4进一步规范财务管理，提升会计信息管理质量</w:t>
      </w:r>
      <w:r>
        <w:rPr>
          <w:rFonts w:ascii="黑体" w:hAnsi="黑体" w:eastAsia="黑体"/>
          <w:sz w:val="32"/>
          <w:szCs w:val="28"/>
        </w:rPr>
        <w:t>……</w:t>
      </w:r>
      <w:r>
        <w:rPr>
          <w:rFonts w:hint="eastAsia" w:ascii="Times New Roman" w:hAnsi="Times New Roman" w:eastAsia="黑体" w:cs="Times New Roman"/>
          <w:color w:val="000000"/>
          <w:kern w:val="0"/>
          <w:sz w:val="32"/>
          <w:szCs w:val="32"/>
          <w:lang w:val="en-US" w:eastAsia="zh-CN"/>
        </w:rPr>
        <w:t>…………</w:t>
      </w:r>
      <w:r>
        <w:rPr>
          <w:rFonts w:hint="eastAsia" w:ascii="黑体" w:hAnsi="黑体" w:eastAsia="黑体" w:cs="Times New Roman"/>
          <w:sz w:val="32"/>
          <w:szCs w:val="28"/>
          <w:lang w:val="en-US" w:eastAsia="zh-CN"/>
        </w:rPr>
        <w:t>6</w:t>
      </w:r>
    </w:p>
    <w:p w14:paraId="73F413AD">
      <w:pPr>
        <w:adjustRightInd w:val="0"/>
        <w:snapToGrid w:val="0"/>
        <w:spacing w:line="420" w:lineRule="auto"/>
        <w:ind w:firstLine="240" w:firstLineChars="75"/>
        <w:jc w:val="distribute"/>
        <w:rPr>
          <w:rFonts w:hint="eastAsia" w:ascii="Times New Roman" w:hAnsi="Times New Roman" w:eastAsia="黑体"/>
          <w:sz w:val="32"/>
          <w:szCs w:val="28"/>
          <w:lang w:val="en-US" w:eastAsia="zh-CN"/>
        </w:rPr>
      </w:pPr>
      <w:r>
        <w:rPr>
          <w:rFonts w:hint="eastAsia" w:eastAsia="黑体" w:cs="Times New Roman"/>
          <w:color w:val="000000"/>
          <w:kern w:val="0"/>
          <w:sz w:val="32"/>
          <w:szCs w:val="32"/>
          <w:lang w:val="en-US" w:eastAsia="zh-CN"/>
        </w:rPr>
        <w:t>5</w:t>
      </w:r>
      <w:r>
        <w:rPr>
          <w:rFonts w:hint="default" w:ascii="Times New Roman" w:hAnsi="Times New Roman" w:eastAsia="黑体" w:cs="Times New Roman"/>
          <w:color w:val="000000"/>
          <w:kern w:val="0"/>
          <w:sz w:val="32"/>
          <w:szCs w:val="32"/>
          <w:lang w:val="en-US" w:eastAsia="zh-CN"/>
        </w:rPr>
        <w:t>履行社会责任，彰显国企担当</w:t>
      </w:r>
      <w:r>
        <w:rPr>
          <w:rFonts w:hint="eastAsia" w:ascii="Times New Roman" w:hAnsi="Times New Roman" w:eastAsia="黑体"/>
          <w:sz w:val="32"/>
          <w:szCs w:val="28"/>
        </w:rPr>
        <w:t xml:space="preserve"> </w:t>
      </w:r>
      <w:r>
        <w:rPr>
          <w:rFonts w:ascii="黑体" w:hAnsi="黑体" w:eastAsia="黑体"/>
          <w:sz w:val="32"/>
          <w:szCs w:val="28"/>
        </w:rPr>
        <w:t>………………………………</w:t>
      </w:r>
      <w:r>
        <w:rPr>
          <w:rFonts w:hint="eastAsia" w:ascii="Times New Roman" w:hAnsi="Times New Roman" w:eastAsia="黑体"/>
          <w:sz w:val="32"/>
          <w:szCs w:val="28"/>
          <w:lang w:val="en-US" w:eastAsia="zh-CN"/>
        </w:rPr>
        <w:t>6</w:t>
      </w:r>
    </w:p>
    <w:p w14:paraId="145416DA">
      <w:pPr>
        <w:adjustRightInd w:val="0"/>
        <w:snapToGrid w:val="0"/>
        <w:spacing w:line="420" w:lineRule="auto"/>
        <w:ind w:firstLine="240" w:firstLineChars="75"/>
        <w:jc w:val="distribute"/>
        <w:rPr>
          <w:rFonts w:hint="eastAsia" w:ascii="Times New Roman" w:hAnsi="Times New Roman" w:eastAsia="黑体"/>
          <w:sz w:val="32"/>
          <w:szCs w:val="28"/>
          <w:lang w:val="en-US" w:eastAsia="zh-CN"/>
        </w:rPr>
      </w:pPr>
      <w:r>
        <w:rPr>
          <w:rFonts w:hint="eastAsia" w:ascii="Times New Roman" w:hAnsi="Times New Roman" w:eastAsia="黑体" w:cs="Times New Roman"/>
          <w:color w:val="000000"/>
          <w:kern w:val="0"/>
          <w:sz w:val="32"/>
          <w:szCs w:val="32"/>
          <w:lang w:val="en-US" w:eastAsia="zh-CN"/>
        </w:rPr>
        <w:t>6</w:t>
      </w:r>
      <w:r>
        <w:rPr>
          <w:rFonts w:hint="default" w:ascii="Times New Roman" w:hAnsi="Times New Roman" w:eastAsia="黑体" w:cs="Times New Roman"/>
          <w:color w:val="000000"/>
          <w:kern w:val="0"/>
          <w:sz w:val="32"/>
          <w:szCs w:val="32"/>
          <w:lang w:val="en-US" w:eastAsia="zh-CN"/>
        </w:rPr>
        <w:t>加强资源节约、绿色低碳和环境保护</w:t>
      </w:r>
      <w:r>
        <w:rPr>
          <w:rFonts w:ascii="黑体" w:hAnsi="黑体" w:eastAsia="黑体"/>
          <w:sz w:val="32"/>
          <w:szCs w:val="28"/>
        </w:rPr>
        <w:t>…………………</w:t>
      </w:r>
      <w:r>
        <w:rPr>
          <w:rFonts w:hint="eastAsia" w:ascii="Times New Roman" w:hAnsi="Times New Roman" w:eastAsia="黑体"/>
          <w:sz w:val="32"/>
          <w:szCs w:val="28"/>
          <w:lang w:val="en-US" w:eastAsia="zh-CN"/>
        </w:rPr>
        <w:t>8</w:t>
      </w:r>
    </w:p>
    <w:p w14:paraId="0FF0718D">
      <w:pPr>
        <w:adjustRightInd w:val="0"/>
        <w:snapToGrid w:val="0"/>
        <w:spacing w:line="420" w:lineRule="auto"/>
        <w:ind w:firstLine="240" w:firstLineChars="75"/>
        <w:jc w:val="distribute"/>
        <w:rPr>
          <w:rFonts w:hint="default" w:ascii="Times New Roman" w:hAnsi="Times New Roman" w:eastAsia="黑体" w:cs="Times New Roman"/>
          <w:color w:val="000000"/>
          <w:kern w:val="0"/>
          <w:sz w:val="32"/>
          <w:szCs w:val="32"/>
          <w:lang w:val="en-US" w:eastAsia="zh-CN"/>
        </w:rPr>
      </w:pPr>
    </w:p>
    <w:p w14:paraId="0E423BB7">
      <w:pPr>
        <w:adjustRightInd w:val="0"/>
        <w:snapToGrid w:val="0"/>
        <w:spacing w:line="420" w:lineRule="auto"/>
        <w:ind w:firstLine="240" w:firstLineChars="75"/>
        <w:jc w:val="distribute"/>
        <w:rPr>
          <w:rFonts w:hint="default" w:ascii="Times New Roman" w:hAnsi="Times New Roman" w:eastAsia="黑体" w:cs="Times New Roman"/>
          <w:color w:val="000000"/>
          <w:kern w:val="0"/>
          <w:sz w:val="32"/>
          <w:szCs w:val="32"/>
          <w:lang w:val="en-US" w:eastAsia="zh-CN"/>
        </w:rPr>
      </w:pPr>
    </w:p>
    <w:p w14:paraId="13E5A1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24731B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555C12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71F39B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1E6FC0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2B4C2C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6D3987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45E0B6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41B5F7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5B7675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34BFAB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1ED90C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kern w:val="2"/>
          <w:sz w:val="32"/>
          <w:szCs w:val="32"/>
          <w:lang w:val="en-US" w:eastAsia="zh-CN" w:bidi="ar-SA"/>
        </w:rPr>
        <w:sectPr>
          <w:headerReference r:id="rId3" w:type="default"/>
          <w:footerReference r:id="rId4" w:type="default"/>
          <w:pgSz w:w="11906" w:h="16838"/>
          <w:pgMar w:top="2098" w:right="1474" w:bottom="1984" w:left="1474" w:header="851" w:footer="1361" w:gutter="0"/>
          <w:cols w:space="425" w:num="1"/>
          <w:docGrid w:type="lines" w:linePitch="312" w:charSpace="0"/>
        </w:sectPr>
      </w:pPr>
    </w:p>
    <w:p w14:paraId="203F6A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kern w:val="0"/>
          <w:sz w:val="32"/>
          <w:szCs w:val="32"/>
        </w:rPr>
      </w:pPr>
      <w:bookmarkStart w:id="0" w:name="_GoBack"/>
      <w:bookmarkEnd w:id="0"/>
      <w:r>
        <w:rPr>
          <w:rFonts w:hint="default" w:ascii="Times New Roman" w:hAnsi="Times New Roman" w:eastAsia="仿宋_GB2312" w:cs="Times New Roman"/>
          <w:kern w:val="0"/>
          <w:sz w:val="32"/>
          <w:szCs w:val="32"/>
        </w:rPr>
        <w:t>2024年，六安保安集团有限公司在市委、市政府及市国资委党委的坚强领导下，高举习近平新时代中国特色社会主义思想旗帜，深入落实党的二十大及二十届二中、三中全会精神，立足行业特点，融合社会责任与企业运营。集团</w:t>
      </w:r>
      <w:r>
        <w:rPr>
          <w:rFonts w:hint="eastAsia" w:ascii="Times New Roman" w:hAnsi="Times New Roman" w:eastAsia="仿宋_GB2312" w:cs="Times New Roman"/>
          <w:kern w:val="0"/>
          <w:sz w:val="32"/>
          <w:szCs w:val="32"/>
          <w:lang w:val="en-US" w:eastAsia="zh-CN"/>
        </w:rPr>
        <w:t>2024年底投入使用</w:t>
      </w:r>
      <w:r>
        <w:rPr>
          <w:rFonts w:hint="default" w:ascii="Times New Roman" w:hAnsi="Times New Roman" w:eastAsia="仿宋_GB2312" w:cs="Times New Roman"/>
          <w:kern w:val="0"/>
          <w:sz w:val="32"/>
          <w:szCs w:val="32"/>
        </w:rPr>
        <w:t>的金融服务中心项目成为发展新引擎，同时以专业安保服务护航社会安宁，创造就业机会，推动经济繁荣。集团经济效益与社会效益双丰收，为六安市的经济稳健发展与社会和谐稳定添砖加瓦，展现出国有企业的责任担当与强大实力。</w:t>
      </w:r>
    </w:p>
    <w:p w14:paraId="2AB9DF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kern w:val="2"/>
          <w:sz w:val="32"/>
          <w:szCs w:val="32"/>
          <w:lang w:val="en-US" w:eastAsia="zh-CN" w:bidi="ar-SA"/>
        </w:rPr>
        <w:t>一、</w:t>
      </w:r>
      <w:r>
        <w:rPr>
          <w:rFonts w:hint="default" w:ascii="Times New Roman" w:hAnsi="Times New Roman" w:eastAsia="黑体" w:cs="Times New Roman"/>
          <w:sz w:val="32"/>
          <w:szCs w:val="32"/>
          <w:lang w:val="en-US" w:eastAsia="zh-CN"/>
        </w:rPr>
        <w:t>企业基本情况</w:t>
      </w:r>
    </w:p>
    <w:p w14:paraId="2C2CC0CE">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安保安集团成立于2002年，是经安徽省公安厅批准设立的市属国有独资企业。作为六安市唯一具备武装押运资质的安保服务企业，集团现为六安市国资委一级监管企业。2021年5月完成公司制改革，由原“六安市保安服务总公司”正式更名为“六安保安集团有限公司”，注册资本8000万元，现有员工750余人。集团现为中国保安协会理事单位、安徽省保安协会监事长单位、六安市保安协会会长单位。</w:t>
      </w:r>
    </w:p>
    <w:p w14:paraId="725BC83B">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主营业务涵盖武装押运、金融外包服务、人力防范、安全技术防范等领域，具体包括：武装押运、款箱寄存、现金处理中心运营、保安人防服务等多元化业务。自成立以来，集团始终秉持“安全为基、服务为本、队伍为要”的核心经营理念，践行“安全、规范、诚信、创新”的服务宗旨，通过质量与规模并重、人防与技防结合的发展模式，实现了经济效益与社会效益的协同增长。</w:t>
      </w:r>
    </w:p>
    <w:p w14:paraId="16238A5F">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通过持续强化安全管理体系建设和服务质量提升，集团在确保款箱、贵重物品及金库绝对安全的同时，实现了业务规模的稳步扩张和管理效能的持续优化，构建了健康可持续的发展格局。多年来，集团以卓越的服务品质和专业的安全保障能力，赢得了监管部门和合作金融机构的高度认可，在创造显著经济效益的同时，更取得了突出的社会效益。</w:t>
      </w:r>
    </w:p>
    <w:p w14:paraId="40CF05FE">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sz w:val="32"/>
          <w:szCs w:val="32"/>
          <w:highlight w:val="none"/>
          <w:lang w:val="en-US" w:eastAsia="zh-CN"/>
        </w:rPr>
        <w:t>二、</w:t>
      </w:r>
      <w:r>
        <w:rPr>
          <w:rFonts w:hint="default" w:ascii="Times New Roman" w:hAnsi="Times New Roman" w:eastAsia="黑体" w:cs="Times New Roman"/>
          <w:bCs/>
          <w:color w:val="000000"/>
          <w:sz w:val="32"/>
          <w:szCs w:val="32"/>
        </w:rPr>
        <w:t>推进党建和党风廉政建设</w:t>
      </w:r>
    </w:p>
    <w:p w14:paraId="1123D3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sz w:val="32"/>
          <w:szCs w:val="32"/>
          <w:lang w:val="en-US" w:eastAsia="zh-CN"/>
        </w:rPr>
      </w:pPr>
      <w:r>
        <w:rPr>
          <w:rFonts w:hint="default" w:ascii="仿宋_GB2312" w:eastAsia="仿宋_GB2312"/>
          <w:b w:val="0"/>
          <w:bCs w:val="0"/>
          <w:sz w:val="32"/>
          <w:szCs w:val="32"/>
          <w:lang w:val="en-US" w:eastAsia="zh-CN"/>
        </w:rPr>
        <w:t>20</w:t>
      </w:r>
      <w:r>
        <w:rPr>
          <w:rFonts w:hint="eastAsia" w:ascii="仿宋_GB2312" w:eastAsia="仿宋_GB2312"/>
          <w:b w:val="0"/>
          <w:bCs w:val="0"/>
          <w:sz w:val="32"/>
          <w:szCs w:val="32"/>
          <w:lang w:val="en-US" w:eastAsia="zh-CN"/>
        </w:rPr>
        <w:t>24</w:t>
      </w:r>
      <w:r>
        <w:rPr>
          <w:rFonts w:hint="default" w:ascii="仿宋_GB2312" w:eastAsia="仿宋_GB2312"/>
          <w:b w:val="0"/>
          <w:bCs w:val="0"/>
          <w:sz w:val="32"/>
          <w:szCs w:val="32"/>
          <w:lang w:val="en-US" w:eastAsia="zh-CN"/>
        </w:rPr>
        <w:t>年，公司</w:t>
      </w:r>
      <w:r>
        <w:rPr>
          <w:rFonts w:hint="eastAsia" w:ascii="仿宋_GB2312" w:eastAsia="仿宋_GB2312"/>
          <w:b w:val="0"/>
          <w:bCs w:val="0"/>
          <w:sz w:val="32"/>
          <w:szCs w:val="32"/>
          <w:lang w:val="en-US" w:eastAsia="zh-CN"/>
        </w:rPr>
        <w:t>坚持党建领航，奋力开创全年工作新格局。</w:t>
      </w:r>
    </w:p>
    <w:p w14:paraId="476B037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（一）强基固本促融合，党建引领谱新篇。</w:t>
      </w:r>
    </w:p>
    <w:p w14:paraId="353AABC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六安保安集团在市国资委的坚强领导下，踔厉奋发，不断夯实转型发展的根基。</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强化理论武装，始终把政治理论学习作为首要任务，通过参加中心组学习、专题研讨、个人自学等形式，深入学习习近平新时代中国特色社会主义思想，学习党的路线方针政策和国家法律法规，不断提高政治理论水平和政治素养。全年共组织政治理论学习30余次、党纪教育专题学习7次、党的二十届三中全会集中学习6次，习近平总书记考察安徽重要讲话专题学习1次，主题党日活动12次，参观红色教育基地2次，组织志愿服务4次，班子成员带头讲党课4次，切实增强了“四个意识”、坚定“四个自信”、做到“两个维护”。</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严肃党内政治生活。严格执行《关于新形势下党内政治生活的若干准则》，认真落实“三会一课”、组织生活会、民主评议党员等制度，班子成员带头开展批评与自我批评，不断增强党内政治生活的政治性、时代性、原则性、战斗性，营造了风清气正的政治生态。</w:t>
      </w:r>
    </w:p>
    <w:p w14:paraId="4E0F7899">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坚持党建引领，推动党建与业务深度融合。</w:t>
      </w:r>
    </w:p>
    <w:p w14:paraId="32E6ADE0">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夯实党建基础工作。加强党支部标准化规范化建设，优化党组织设置，选优配强党支部班子，加强党员教育管理，做好党员发展工作。开展党员职工党组织关系接收工作，截至目前，集团党支部共有党员66人，正式党员64人，预备党员2人，党组织的凝聚力和战斗力不断增强。</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推动党建业务融合发展。将党建工作贯穿于业务工作的全过程，设置党员“先锋岗”，充分发挥党员先锋模范作用，引领全体职工奋勇争先。对“三重一大”决策制度进行了修订完善，全年共研究讨论重大事项32项，党组织在企业重大决策中的领导核心作用得到充分发挥，基层组织的凝聚力、战斗力和引领力显著增强。</w:t>
      </w:r>
    </w:p>
    <w:p w14:paraId="09AA28C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三、聚焦主责主业</w:t>
      </w:r>
      <w:r>
        <w:rPr>
          <w:rFonts w:hint="default" w:ascii="Times New Roman" w:hAnsi="Times New Roman" w:eastAsia="黑体" w:cs="Times New Roman"/>
          <w:sz w:val="32"/>
          <w:szCs w:val="32"/>
          <w:highlight w:val="none"/>
          <w:lang w:val="en-US" w:eastAsia="zh-CN"/>
        </w:rPr>
        <w:t>，助推企业转型升级</w:t>
      </w:r>
    </w:p>
    <w:p w14:paraId="2374FE9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（一）坚持安全生产与经营管理两手抓、两不误，全力维护企业安全发展良好局面，为企业的稳健前行筑牢根基。</w:t>
      </w:r>
    </w:p>
    <w:p w14:paraId="1020AC4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1.武装押运业务：筑牢金融安全“金盾”</w:t>
      </w:r>
    </w:p>
    <w:p w14:paraId="48D83591">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集团高度重视安全教育，定期组织全体职工深入学习习近平总书记关于安全生产的重要论述，以及《中华人民共和国安全生产法》《中华人民共和国突发事件应对法》等法律法规，持续强化员工的安全发展理念，让安全意识深入人心。</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坚持“四真”原则，定期或不定期开展武装守押安全检查，对运钞安全、守库安全、运钞车停放等关键环节进行严格排查，充分调动队员规范操作的积极性和主动性。</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通过安全会议、邀请专家、联合交警部门等形式，针对驾驶、枪支操作等关键环节开展安全教育培训，进一步提升队员的安全防范意识和应急处置能力。2024年，公司116辆运钞车全年行驶里程达350万公里，为全市26家金融机构提供武装押运服务，全年款箱交接无差错。在枪弹管理方面，安全无事故。</w:t>
      </w:r>
    </w:p>
    <w:p w14:paraId="32F3C12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2.人防业务：拓展服务领域，彰显社会责任</w:t>
      </w:r>
    </w:p>
    <w:p w14:paraId="128E620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人防业务领域，集团积极稳步开展保安员派驻业务，致力于为客户提供优质高效的安全防范服务。同时，主动承担各类大型商贸文体活动的安全保卫工作，积极拓展“人防+城市运营管理”相结合的模式，积极履行企业社会责任，展现企业的担当与作为。</w:t>
      </w:r>
    </w:p>
    <w:p w14:paraId="6B26407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3.技防业务：打造金融安全技术屏障</w:t>
      </w:r>
    </w:p>
    <w:p w14:paraId="776FC70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集团为六安地区多家金融机构的城乡网点提供全方位技防服务，服务网点总数达300余户，覆盖全市所有金融银行客户单位。在服务过程中，严格要求技防部按照服务承诺，对所有联网报警系统用户进行定期维保巡检，全年完成两次全面巡检工作。面对多次故障报修，均在8小时内高效完成修复，以优质的服务赢得了客户单位的普遍认可。</w:t>
      </w:r>
    </w:p>
    <w:p w14:paraId="15B8497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val="zh-CN" w:eastAsia="zh-CN"/>
        </w:rPr>
        <w:t>全力</w:t>
      </w:r>
      <w:r>
        <w:rPr>
          <w:rFonts w:hint="eastAsia" w:ascii="楷体_GB2312" w:hAnsi="楷体_GB2312" w:eastAsia="楷体_GB2312" w:cs="楷体_GB2312"/>
          <w:sz w:val="32"/>
          <w:szCs w:val="32"/>
          <w:lang w:val="en-US" w:eastAsia="zh-CN"/>
        </w:rPr>
        <w:t>推动金融服务中心项目投入使用</w:t>
      </w:r>
    </w:p>
    <w:p w14:paraId="35043C3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市委、市政府关于打造六安市金融服务中心的战略部署，六安保安集团投资新建金融服务中心项目，2024年12月该项目已基本具备使用条件。集团正全力推进区域现金处理中心投入使用。分三步走，第一步，积极拓展六安城区金融银行尾箱寄库、清机加钞，为金融机构的现金运营等提供支持与便利，帮助其优化资源配置，降低成本。第二步，优化整合武装守护押运服务线路，同步开展现金库租赁、集中清分管理等配套服务；第三步，全力打造六安市区域现金处理中心，集现金储备、配送、清分、自助设备托管、货币服务等功能于一体的“一站式”现金处理业务。实现国有资产保值增值，通过资源整合为公司谋取转型契机，打造围绕银行现金业务的专业服务实体，完善产业链，持续向银行网点前台拓展，提高企业经营效益的同时，助力地方经济发展。</w:t>
      </w:r>
    </w:p>
    <w:p w14:paraId="7AA93AF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（三）贯彻落实市委、市政府决策以及市国资委印发的政策文件情况</w:t>
      </w:r>
    </w:p>
    <w:p w14:paraId="220E3EBB">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落实市委、市政府关于合六同城化和深度融入长三角一体化发展的精神，为推动集团高质量发展，积极拓展业务范围，经前期工作，初步与滨湖城市运营集团达成合作，成立合资城市运营管理公司，</w:t>
      </w:r>
      <w:r>
        <w:rPr>
          <w:rFonts w:hint="eastAsia" w:ascii="仿宋_GB2312" w:hAnsi="仿宋_GB2312" w:eastAsia="仿宋_GB2312" w:cs="仿宋_GB2312"/>
          <w:kern w:val="2"/>
          <w:sz w:val="32"/>
          <w:szCs w:val="32"/>
          <w:lang w:val="en-US" w:eastAsia="zh-CN" w:bidi="ar-SA"/>
        </w:rPr>
        <w:t>充分利用六安保安集团的专业安保能力和资源，结合滨湖城市运营公司的丰富物业管理经验，合资公司有望在短时间内实现规模化管理，提升服务质量，实现业务多元化发展。</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b w:val="0"/>
          <w:bCs w:val="0"/>
          <w:sz w:val="32"/>
          <w:szCs w:val="32"/>
          <w:lang w:val="en-US" w:eastAsia="zh-CN"/>
        </w:rPr>
        <w:t>积极开展消费帮扶活动，为帮助新疆地区销售相关农副产品，做好助销工作，据统计，本次消费帮扶活动，我公司干部、职工共计购买新疆特色农产品600余件。三</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b w:val="0"/>
          <w:bCs w:val="0"/>
          <w:sz w:val="32"/>
          <w:szCs w:val="32"/>
          <w:lang w:val="en-US" w:eastAsia="zh-CN"/>
        </w:rPr>
        <w:t>完成了市国资委关于招收见习人员的文件要求和推进公司档案管理等重点工作。</w:t>
      </w:r>
    </w:p>
    <w:p w14:paraId="517E7FEE">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黑体" w:cs="Times New Roman"/>
          <w:color w:val="000000"/>
          <w:kern w:val="0"/>
          <w:sz w:val="32"/>
          <w:szCs w:val="32"/>
          <w:lang w:val="en-US" w:eastAsia="zh-CN"/>
        </w:rPr>
      </w:pPr>
      <w:r>
        <w:rPr>
          <w:rFonts w:hint="eastAsia" w:ascii="Times New Roman" w:hAnsi="Times New Roman" w:eastAsia="黑体" w:cs="Times New Roman"/>
          <w:color w:val="000000"/>
          <w:kern w:val="0"/>
          <w:sz w:val="32"/>
          <w:szCs w:val="32"/>
          <w:lang w:val="en-US" w:eastAsia="zh-CN"/>
        </w:rPr>
        <w:t>四、进一步规范财务管理，提升会计信息管理质量</w:t>
      </w:r>
    </w:p>
    <w:p w14:paraId="3200DF26">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Times New Roman" w:hAnsi="Times New Roman" w:eastAsia="黑体" w:cs="Times New Roman"/>
          <w:color w:val="000000"/>
          <w:kern w:val="0"/>
          <w:sz w:val="32"/>
          <w:szCs w:val="32"/>
          <w:lang w:val="en-US" w:eastAsia="zh-CN"/>
        </w:rPr>
      </w:pPr>
      <w:r>
        <w:rPr>
          <w:rFonts w:hint="eastAsia" w:ascii="仿宋_GB2312" w:eastAsia="仿宋_GB2312"/>
          <w:b/>
          <w:bCs/>
          <w:sz w:val="32"/>
          <w:szCs w:val="32"/>
          <w:lang w:val="en-US" w:eastAsia="zh-CN"/>
        </w:rPr>
        <w:t>一是</w:t>
      </w:r>
      <w:r>
        <w:rPr>
          <w:rFonts w:hint="eastAsia" w:ascii="仿宋_GB2312" w:eastAsia="仿宋_GB2312"/>
          <w:b w:val="0"/>
          <w:bCs w:val="0"/>
          <w:sz w:val="32"/>
          <w:szCs w:val="32"/>
          <w:lang w:val="en-US" w:eastAsia="zh-CN"/>
        </w:rPr>
        <w:t>严格执行财务管理制度，规范财务核算和审计监督。加强对财务人员的培训和监督，确保财务数据真实、准确、完整。</w:t>
      </w:r>
      <w:r>
        <w:rPr>
          <w:rFonts w:hint="eastAsia" w:ascii="仿宋_GB2312" w:eastAsia="仿宋_GB2312"/>
          <w:b/>
          <w:bCs/>
          <w:sz w:val="32"/>
          <w:szCs w:val="32"/>
          <w:lang w:val="en-US" w:eastAsia="zh-CN"/>
        </w:rPr>
        <w:t>二是</w:t>
      </w:r>
      <w:r>
        <w:rPr>
          <w:rFonts w:hint="eastAsia" w:ascii="仿宋_GB2312" w:eastAsia="仿宋_GB2312"/>
          <w:b w:val="0"/>
          <w:bCs w:val="0"/>
          <w:sz w:val="32"/>
          <w:szCs w:val="32"/>
          <w:lang w:val="en-US" w:eastAsia="zh-CN"/>
        </w:rPr>
        <w:t>加强成本控制，提高资金使用效率，降低财务风险。持续实施预算管理工作，强化预算目标导向，资金得到了合理使用，降低了企业经营成本。</w:t>
      </w:r>
      <w:r>
        <w:rPr>
          <w:rFonts w:hint="eastAsia" w:ascii="仿宋_GB2312" w:eastAsia="仿宋_GB2312"/>
          <w:b/>
          <w:bCs/>
          <w:sz w:val="32"/>
          <w:szCs w:val="32"/>
          <w:lang w:val="en-US" w:eastAsia="zh-CN"/>
        </w:rPr>
        <w:t>三是</w:t>
      </w:r>
      <w:r>
        <w:rPr>
          <w:rFonts w:hint="eastAsia" w:ascii="仿宋_GB2312" w:eastAsia="仿宋_GB2312"/>
          <w:b w:val="0"/>
          <w:bCs w:val="0"/>
          <w:sz w:val="32"/>
          <w:szCs w:val="32"/>
          <w:lang w:val="en-US" w:eastAsia="zh-CN"/>
        </w:rPr>
        <w:t>优化财务报表，提高财务信息披露的透明度。加强财务报表编制和披露工作，提高公司财务透明度，为集团领导决策提供了有力支持。</w:t>
      </w:r>
    </w:p>
    <w:p w14:paraId="2CE45AB8">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000000"/>
          <w:kern w:val="0"/>
          <w:sz w:val="32"/>
          <w:szCs w:val="32"/>
          <w:lang w:val="en-US" w:eastAsia="zh-CN"/>
        </w:rPr>
      </w:pPr>
      <w:r>
        <w:rPr>
          <w:rFonts w:hint="eastAsia" w:ascii="Times New Roman" w:hAnsi="Times New Roman" w:eastAsia="黑体" w:cs="Times New Roman"/>
          <w:color w:val="000000"/>
          <w:kern w:val="0"/>
          <w:sz w:val="32"/>
          <w:szCs w:val="32"/>
          <w:lang w:val="en-US" w:eastAsia="zh-CN"/>
        </w:rPr>
        <w:t>五</w:t>
      </w:r>
      <w:r>
        <w:rPr>
          <w:rFonts w:hint="default" w:ascii="Times New Roman" w:hAnsi="Times New Roman" w:eastAsia="黑体" w:cs="Times New Roman"/>
          <w:color w:val="000000"/>
          <w:kern w:val="0"/>
          <w:sz w:val="32"/>
          <w:szCs w:val="32"/>
          <w:lang w:val="en-US" w:eastAsia="zh-CN"/>
        </w:rPr>
        <w:t>、履行社会责任，彰显国企担当</w:t>
      </w:r>
    </w:p>
    <w:p w14:paraId="7D291A9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spacing w:val="8"/>
          <w:sz w:val="32"/>
          <w:szCs w:val="32"/>
          <w:shd w:val="clear" w:fill="FFFFFF"/>
          <w:lang w:eastAsia="zh-CN"/>
        </w:rPr>
      </w:pPr>
      <w:r>
        <w:rPr>
          <w:rFonts w:hint="eastAsia" w:ascii="仿宋_GB2312" w:hAnsi="仿宋_GB2312" w:eastAsia="仿宋_GB2312" w:cs="仿宋_GB2312"/>
          <w:b w:val="0"/>
          <w:bCs w:val="0"/>
          <w:sz w:val="32"/>
          <w:szCs w:val="32"/>
          <w:lang w:val="en-US" w:eastAsia="zh-CN"/>
        </w:rPr>
        <w:t>集团始终心系慈善事业，积极履行国企社会责任，开展了无偿献血、金秋助学、社区志愿服务等多种形式的公益活动，彰显了国企担当</w:t>
      </w:r>
      <w:r>
        <w:rPr>
          <w:rFonts w:hint="eastAsia" w:ascii="仿宋_GB2312" w:hAnsi="仿宋_GB2312" w:eastAsia="仿宋_GB2312" w:cs="仿宋_GB2312"/>
          <w:i w:val="0"/>
          <w:iCs w:val="0"/>
          <w:caps w:val="0"/>
          <w:spacing w:val="8"/>
          <w:sz w:val="32"/>
          <w:szCs w:val="32"/>
          <w:shd w:val="clear" w:fill="FFFFFF"/>
          <w:lang w:eastAsia="zh-CN"/>
        </w:rPr>
        <w:t>。</w:t>
      </w:r>
    </w:p>
    <w:p w14:paraId="390AD50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积极参与我市“慈善一日捐”活动，根据《关于开展六安市直单位2024年“慈善一日捐”活动的通知》要求，集团带头践行社会主义核心价值观，大力弘扬中华民族乐善好施、扶危济困的传统美德，共筹得善款2万余元。</w:t>
      </w:r>
    </w:p>
    <w:p w14:paraId="300FEE8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2.积极开展无偿献血活动，公司组织广大党员职工积极参加无偿献血活动，以实际行动践行国企社会责任，用热血传递温情与爱心。</w:t>
      </w:r>
    </w:p>
    <w:p w14:paraId="6CC46EC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sz w:val="32"/>
          <w:szCs w:val="32"/>
          <w:lang w:val="en-US" w:eastAsia="zh-CN"/>
        </w:rPr>
        <w:t>积极开展金秋助学活动。为进一步关心关爱集团公司困难职工的生活，解决困难职工家庭子女上学难的问题，完善助学帮扶的长效机制，集团组织开展了2024年困难职工金秋助学活动，为集团困难职工家庭子女送上了助学金，进一步巩固了困难职工解困脱困的工作实效，切实解决困难职工家庭子女上学难的问题。</w:t>
      </w:r>
    </w:p>
    <w:p w14:paraId="315FFA7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吸纳就业，促进社会和谐。为做好“六稳”工作，落实“六保”任务，集中帮助有就业能力和有就业意愿的人员，2024年度在招聘过程中，特别优先录用退伍军人，全年共为70人提供就业岗位，为社会和谐稳定贡献力量，成为解决就业难题的“桥梁”和“纽带”。</w:t>
      </w:r>
    </w:p>
    <w:p w14:paraId="7B1EE90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5.切实保障职工权益。集团现有录用正式员工全部签订劳动合同，同时为员工缴纳五险两金，鼓励员工加入工会委员会，行使工会权利和义务，享受职工福利，切实增强广大职工对公司的认同感与归属感，切实维护职工合法权益。</w:t>
      </w:r>
    </w:p>
    <w:p w14:paraId="5A97D9EA">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000000"/>
          <w:kern w:val="0"/>
          <w:sz w:val="32"/>
          <w:szCs w:val="32"/>
          <w:lang w:val="en-US" w:eastAsia="zh-CN"/>
        </w:rPr>
      </w:pPr>
      <w:r>
        <w:rPr>
          <w:rFonts w:hint="eastAsia" w:ascii="Times New Roman" w:hAnsi="Times New Roman" w:eastAsia="黑体" w:cs="Times New Roman"/>
          <w:color w:val="000000"/>
          <w:kern w:val="0"/>
          <w:sz w:val="32"/>
          <w:szCs w:val="32"/>
          <w:lang w:val="en-US" w:eastAsia="zh-CN"/>
        </w:rPr>
        <w:t>六</w:t>
      </w:r>
      <w:r>
        <w:rPr>
          <w:rFonts w:hint="default" w:ascii="Times New Roman" w:hAnsi="Times New Roman" w:eastAsia="黑体" w:cs="Times New Roman"/>
          <w:color w:val="000000"/>
          <w:kern w:val="0"/>
          <w:sz w:val="32"/>
          <w:szCs w:val="32"/>
          <w:lang w:val="en-US" w:eastAsia="zh-CN"/>
        </w:rPr>
        <w:t>、加强资源节约、绿色低碳和环境保护</w:t>
      </w:r>
    </w:p>
    <w:p w14:paraId="2CBFA37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绿色低碳运营。倡导“开源节流、绿色环保”发展理念，推广使用押运指挥调度监控平台智能化管理，优化押运路线，降低油耗。</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大力倡导员工养成“低碳生活”“绿色出行”的良好习惯，通过控制新办公楼屏幕播放时间、控制办公场所空调温度等措施减少用电能耗；通过“无纸化”办公减少办公用品的消耗；加强垃圾分类管理工作，进行垃圾分类宣传，大幅度地减少垃圾增加带来的污染。</w:t>
      </w:r>
    </w:p>
    <w:p w14:paraId="6107542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b w:val="0"/>
          <w:bCs w:val="0"/>
          <w:color w:val="auto"/>
          <w:sz w:val="32"/>
          <w:szCs w:val="32"/>
          <w:lang w:val="en-US" w:eastAsia="zh-CN"/>
        </w:rPr>
        <w:t>2025年，我们将更加紧密地团结在以习近平同志为核心的党中央周围，高举习近平新时代中国特色社会主义思想伟大旗帜，全面贯彻党的二十大和二十届三中全会精神，在市国资委的领导下，牢牢把握高质量发展主题，坚持稳中求进工作总基调，顶压前行、克难奋进，为凝心聚力建设新时代新形象的保安公司而不懈奋斗。</w:t>
      </w:r>
    </w:p>
    <w:p w14:paraId="3CAB3899">
      <w:pPr>
        <w:pStyle w:val="4"/>
        <w:rPr>
          <w:rFonts w:hint="eastAsia"/>
        </w:rPr>
      </w:pPr>
    </w:p>
    <w:p w14:paraId="354032BC">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color w:val="auto"/>
          <w:sz w:val="32"/>
          <w:szCs w:val="32"/>
          <w:lang w:val="en-US" w:eastAsia="zh-CN"/>
        </w:rPr>
      </w:pPr>
    </w:p>
    <w:sectPr>
      <w:footerReference r:id="rId5" w:type="default"/>
      <w:pgSz w:w="11906" w:h="16838"/>
      <w:pgMar w:top="2098" w:right="1474" w:bottom="1984" w:left="1474" w:header="851" w:footer="136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906A3">
    <w:pPr>
      <w:pStyle w:val="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7E6E3">
    <w:pPr>
      <w:pStyle w:val="7"/>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40B28">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140B28">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378EA">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D7D181"/>
    <w:multiLevelType w:val="singleLevel"/>
    <w:tmpl w:val="5AD7D18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zZGIyYzk3M2E2N2JlZmIyOGUwNGE4ZWRhODZiNTMifQ=="/>
    <w:docVar w:name="KSO_WPS_MARK_KEY" w:val="1852327c-7a14-4091-ac9d-ceb0eb78ddf9"/>
  </w:docVars>
  <w:rsids>
    <w:rsidRoot w:val="597D6C43"/>
    <w:rsid w:val="016519C1"/>
    <w:rsid w:val="01C52551"/>
    <w:rsid w:val="01EE1415"/>
    <w:rsid w:val="024C492F"/>
    <w:rsid w:val="02BF77F6"/>
    <w:rsid w:val="034B3DA7"/>
    <w:rsid w:val="03C529DE"/>
    <w:rsid w:val="07097292"/>
    <w:rsid w:val="07874DAC"/>
    <w:rsid w:val="084542FA"/>
    <w:rsid w:val="08AE1E9F"/>
    <w:rsid w:val="09F204B1"/>
    <w:rsid w:val="0C741652"/>
    <w:rsid w:val="0D026C5D"/>
    <w:rsid w:val="0DBE6AAA"/>
    <w:rsid w:val="0DFA7537"/>
    <w:rsid w:val="0E0C43F4"/>
    <w:rsid w:val="0E8B67DF"/>
    <w:rsid w:val="0FC1695C"/>
    <w:rsid w:val="10D97CD5"/>
    <w:rsid w:val="114E32D1"/>
    <w:rsid w:val="11960C1C"/>
    <w:rsid w:val="11E132E5"/>
    <w:rsid w:val="13525B1D"/>
    <w:rsid w:val="14276FAA"/>
    <w:rsid w:val="14311450"/>
    <w:rsid w:val="15470B0D"/>
    <w:rsid w:val="15554079"/>
    <w:rsid w:val="16C805D0"/>
    <w:rsid w:val="172D2B29"/>
    <w:rsid w:val="197E766C"/>
    <w:rsid w:val="1B1B4E12"/>
    <w:rsid w:val="1BF9366F"/>
    <w:rsid w:val="1C715266"/>
    <w:rsid w:val="1DD43CFE"/>
    <w:rsid w:val="1E562965"/>
    <w:rsid w:val="1F422EEA"/>
    <w:rsid w:val="1F5570C1"/>
    <w:rsid w:val="1F875EE1"/>
    <w:rsid w:val="21294361"/>
    <w:rsid w:val="23137077"/>
    <w:rsid w:val="242D4168"/>
    <w:rsid w:val="2533755C"/>
    <w:rsid w:val="259711C8"/>
    <w:rsid w:val="25DF1492"/>
    <w:rsid w:val="26532A92"/>
    <w:rsid w:val="276C31F9"/>
    <w:rsid w:val="28C826B1"/>
    <w:rsid w:val="28CB21A2"/>
    <w:rsid w:val="29A37A60"/>
    <w:rsid w:val="29EA5690"/>
    <w:rsid w:val="2A7037ED"/>
    <w:rsid w:val="2D9D20BD"/>
    <w:rsid w:val="2E0E64CA"/>
    <w:rsid w:val="306E7FE2"/>
    <w:rsid w:val="307C0E3F"/>
    <w:rsid w:val="30A27C8C"/>
    <w:rsid w:val="30FA1876"/>
    <w:rsid w:val="316B62D0"/>
    <w:rsid w:val="33022C64"/>
    <w:rsid w:val="33CE21DC"/>
    <w:rsid w:val="36E723A5"/>
    <w:rsid w:val="37690E98"/>
    <w:rsid w:val="37AF6E46"/>
    <w:rsid w:val="38635F53"/>
    <w:rsid w:val="38F96B76"/>
    <w:rsid w:val="3B6976DE"/>
    <w:rsid w:val="3C8D17F0"/>
    <w:rsid w:val="3D525C97"/>
    <w:rsid w:val="3DB10D2B"/>
    <w:rsid w:val="3DF470E1"/>
    <w:rsid w:val="3FF1503B"/>
    <w:rsid w:val="40BA4B7E"/>
    <w:rsid w:val="41BE244C"/>
    <w:rsid w:val="43365054"/>
    <w:rsid w:val="461B7E6D"/>
    <w:rsid w:val="46A30998"/>
    <w:rsid w:val="46B300A5"/>
    <w:rsid w:val="46FC1A4C"/>
    <w:rsid w:val="478F466E"/>
    <w:rsid w:val="49AA7950"/>
    <w:rsid w:val="4A080708"/>
    <w:rsid w:val="4A606796"/>
    <w:rsid w:val="4B2257F9"/>
    <w:rsid w:val="4B3C2D5F"/>
    <w:rsid w:val="4BE11211"/>
    <w:rsid w:val="4D2E2B7B"/>
    <w:rsid w:val="4D896004"/>
    <w:rsid w:val="4E2339AC"/>
    <w:rsid w:val="4E930FA3"/>
    <w:rsid w:val="4EB56699"/>
    <w:rsid w:val="4F7C5E20"/>
    <w:rsid w:val="5043249A"/>
    <w:rsid w:val="51730B5D"/>
    <w:rsid w:val="524B1ADA"/>
    <w:rsid w:val="52AB2578"/>
    <w:rsid w:val="563A7E9B"/>
    <w:rsid w:val="57EA58F1"/>
    <w:rsid w:val="597D6C43"/>
    <w:rsid w:val="5D243BCB"/>
    <w:rsid w:val="5D776D17"/>
    <w:rsid w:val="5DAD4E05"/>
    <w:rsid w:val="5F30008D"/>
    <w:rsid w:val="60B116A2"/>
    <w:rsid w:val="611759A9"/>
    <w:rsid w:val="61CD42B9"/>
    <w:rsid w:val="62233ED9"/>
    <w:rsid w:val="623042C4"/>
    <w:rsid w:val="631A52DC"/>
    <w:rsid w:val="64EA33D4"/>
    <w:rsid w:val="64F97173"/>
    <w:rsid w:val="661E1587"/>
    <w:rsid w:val="668B27C5"/>
    <w:rsid w:val="68CD1043"/>
    <w:rsid w:val="69023ADD"/>
    <w:rsid w:val="6AA81420"/>
    <w:rsid w:val="6B9D2F4E"/>
    <w:rsid w:val="6BA0659B"/>
    <w:rsid w:val="6CA43E69"/>
    <w:rsid w:val="6CE34991"/>
    <w:rsid w:val="6DBE0F5A"/>
    <w:rsid w:val="6F614293"/>
    <w:rsid w:val="70C54792"/>
    <w:rsid w:val="76C23869"/>
    <w:rsid w:val="76C254C1"/>
    <w:rsid w:val="78E56929"/>
    <w:rsid w:val="793F5645"/>
    <w:rsid w:val="7B44146F"/>
    <w:rsid w:val="7B6A3204"/>
    <w:rsid w:val="7BAB467E"/>
    <w:rsid w:val="7BB95DF4"/>
    <w:rsid w:val="7C023224"/>
    <w:rsid w:val="7CAC1243"/>
    <w:rsid w:val="7F5A53F2"/>
    <w:rsid w:val="7FC6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unhideWhenUsed/>
    <w:qFormat/>
    <w:uiPriority w:val="0"/>
    <w:pPr>
      <w:ind w:left="606"/>
      <w:outlineLvl w:val="2"/>
    </w:pPr>
    <w:rPr>
      <w:rFonts w:ascii="宋体" w:hAnsi="宋体" w:eastAsia="宋体" w:cs="宋体"/>
      <w:b/>
      <w:bCs/>
      <w:sz w:val="24"/>
      <w:lang w:val="zh-CN" w:bidi="zh-CN"/>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afterLines="0" w:afterAutospacing="0"/>
    </w:pPr>
  </w:style>
  <w:style w:type="paragraph" w:styleId="5">
    <w:name w:val="Body Text Indent"/>
    <w:basedOn w:val="1"/>
    <w:next w:val="6"/>
    <w:qFormat/>
    <w:uiPriority w:val="0"/>
    <w:pPr>
      <w:spacing w:before="100" w:beforeAutospacing="1" w:after="120"/>
      <w:ind w:left="420" w:leftChars="200"/>
    </w:pPr>
  </w:style>
  <w:style w:type="paragraph" w:styleId="6">
    <w:name w:val="envelope return"/>
    <w:basedOn w:val="1"/>
    <w:qFormat/>
    <w:uiPriority w:val="0"/>
    <w:pPr>
      <w:widowControl/>
    </w:pPr>
    <w:rPr>
      <w:kern w:val="0"/>
      <w:sz w:val="22"/>
      <w:szCs w:val="20"/>
      <w:lang w:val="en-GB" w:eastAsia="en-US"/>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99"/>
    <w:pPr>
      <w:spacing w:line="360" w:lineRule="auto"/>
      <w:jc w:val="left"/>
    </w:pPr>
    <w:rPr>
      <w:rFonts w:ascii="Times New Roman" w:hAnsi="Times New Roman"/>
      <w:b/>
      <w:bCs/>
      <w:caps/>
    </w:rPr>
  </w:style>
  <w:style w:type="paragraph" w:styleId="10">
    <w:name w:val="Body Text 2"/>
    <w:basedOn w:val="1"/>
    <w:qFormat/>
    <w:uiPriority w:val="99"/>
    <w:pPr>
      <w:spacing w:after="120" w:line="480" w:lineRule="auto"/>
    </w:p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Autospacing="1" w:afterAutospacing="1"/>
      <w:jc w:val="left"/>
    </w:pPr>
    <w:rPr>
      <w:rFonts w:hint="eastAsia" w:ascii="微软雅黑" w:hAnsi="微软雅黑" w:eastAsia="微软雅黑" w:cs="Times New Roman"/>
      <w:color w:val="363635"/>
      <w:kern w:val="0"/>
      <w:sz w:val="24"/>
    </w:rPr>
  </w:style>
  <w:style w:type="character" w:styleId="15">
    <w:name w:val="Strong"/>
    <w:basedOn w:val="14"/>
    <w:qFormat/>
    <w:uiPriority w:val="0"/>
    <w:rPr>
      <w:b/>
    </w:rPr>
  </w:style>
  <w:style w:type="paragraph" w:customStyle="1" w:styleId="16">
    <w:name w:val="List Paragraph1"/>
    <w:basedOn w:val="1"/>
    <w:qFormat/>
    <w:uiPriority w:val="0"/>
    <w:pPr>
      <w:spacing w:line="360" w:lineRule="auto"/>
      <w:ind w:firstLine="20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4362</Words>
  <Characters>4456</Characters>
  <Lines>0</Lines>
  <Paragraphs>0</Paragraphs>
  <TotalTime>1</TotalTime>
  <ScaleCrop>false</ScaleCrop>
  <LinksUpToDate>false</LinksUpToDate>
  <CharactersWithSpaces>4475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2023-12-27T03:44:00Z</dcterms:created>
  <dc:creator>陈Q</dc:creator>
  <cp:lastModifiedBy>杨光勇</cp:lastModifiedBy>
  <cp:lastPrinted>2025-07-16T08:49:00Z</cp:lastPrinted>
  <dcterms:modified xsi:type="dcterms:W3CDTF">2025-08-15T07:58:28Z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30508475025C4A08A03B33F2C9BEDA1D_13</vt:lpwstr>
  </property>
  <property fmtid="{D5CDD505-2E9C-101B-9397-08002B2CF9AE}" pid="4" name="KSOTemplateDocerSaveRecord">
    <vt:lpwstr>eyJoZGlkIjoiZTgwNDg5MDc3MzJiYmIwMmYwMDY4MWQwNzI5MmM5MDQiLCJ1c2VySWQiOiIxNjA4ODQ1NTY5In0=</vt:lpwstr>
  </property>
</Properties>
</file>